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7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Стандартный расчет издержек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Название требования: 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Представление д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окументов для получения субсидии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 возмещение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затрат образовательных организаций высшего образования, связанных с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развити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ем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инжиниринговых центров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Условие возникновения требования: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</w:t>
      </w:r>
      <w:r>
        <w:rPr>
          <w:rFonts w:ascii="Times New Roman" w:hAnsi="Times New Roman"/>
          <w:i/>
          <w:sz w:val="28"/>
          <w:szCs w:val="28"/>
        </w:rPr>
        <w:t xml:space="preserve">бращение в </w:t>
      </w:r>
      <w:r>
        <w:rPr>
          <w:rFonts w:ascii="Times New Roman" w:hAnsi="Times New Roman"/>
          <w:i/>
          <w:sz w:val="28"/>
          <w:szCs w:val="28"/>
        </w:rPr>
        <w:t xml:space="preserve">министерство </w:t>
      </w:r>
      <w:r>
        <w:rPr>
          <w:rFonts w:ascii="Times New Roman" w:hAnsi="Times New Roman"/>
          <w:i/>
          <w:sz w:val="28"/>
          <w:szCs w:val="28"/>
        </w:rPr>
        <w:t xml:space="preserve">экономического развития </w:t>
      </w:r>
      <w:r>
        <w:rPr>
          <w:rFonts w:ascii="Times New Roman" w:hAnsi="Times New Roman"/>
          <w:i/>
          <w:sz w:val="28"/>
          <w:szCs w:val="28"/>
        </w:rPr>
        <w:t xml:space="preserve">и промышленности </w:t>
      </w:r>
      <w:r>
        <w:rPr>
          <w:rFonts w:ascii="Times New Roman" w:hAnsi="Times New Roman"/>
          <w:i/>
          <w:sz w:val="28"/>
          <w:szCs w:val="28"/>
        </w:rPr>
        <w:t xml:space="preserve">Белгородской </w:t>
      </w:r>
      <w:r>
        <w:rPr>
          <w:rFonts w:ascii="Times New Roman" w:hAnsi="Times New Roman"/>
          <w:i/>
          <w:sz w:val="28"/>
          <w:szCs w:val="28"/>
        </w:rPr>
        <w:t xml:space="preserve">области.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Тип требования: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одготовка и представление документов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Масштаб: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5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ед.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Частота: </w:t>
      </w:r>
      <w:r>
        <w:rPr>
          <w:rFonts w:ascii="Times New Roman" w:hAnsi="Times New Roman" w:eastAsia="Times New Roman"/>
          <w:bCs/>
          <w:i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раз в год. 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37 566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213,44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37566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/22 рабочих дня/8 рабочих часов)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Пакет документов для отбора и получения субсидии: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Предложение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 установленной форме – 1 чел/часов.</w:t>
      </w:r>
      <w:r/>
    </w:p>
    <w:p>
      <w:pPr>
        <w:pStyle w:val="607"/>
        <w:jc w:val="both"/>
        <w:rPr>
          <w:szCs w:val="28"/>
        </w:rPr>
      </w:pPr>
      <w:r>
        <w:rPr>
          <w:szCs w:val="28"/>
        </w:rPr>
        <w:t xml:space="preserve">2. Документы, установленные пунктом 2.</w:t>
      </w:r>
      <w:r>
        <w:rPr>
          <w:szCs w:val="28"/>
        </w:rPr>
        <w:t xml:space="preserve">7</w:t>
      </w:r>
      <w:r>
        <w:rPr>
          <w:szCs w:val="28"/>
        </w:rPr>
        <w:t xml:space="preserve">.</w:t>
      </w:r>
      <w:r>
        <w:rPr>
          <w:szCs w:val="28"/>
        </w:rPr>
        <w:t xml:space="preserve"> Порядк</w:t>
      </w:r>
      <w:r>
        <w:rPr>
          <w:szCs w:val="28"/>
        </w:rPr>
        <w:t xml:space="preserve">а</w:t>
      </w:r>
      <w:r>
        <w:rPr>
          <w:szCs w:val="28"/>
        </w:rPr>
        <w:t xml:space="preserve"> предоставления субсидий </w:t>
        <w:br w:type="textWrapping" w:clear="all"/>
      </w:r>
      <w:r>
        <w:rPr>
          <w:szCs w:val="28"/>
        </w:rPr>
        <w:t xml:space="preserve">на возмещение затрат</w:t>
      </w:r>
      <w:r>
        <w:t xml:space="preserve"> </w:t>
      </w:r>
      <w:r>
        <w:rPr>
          <w:szCs w:val="28"/>
        </w:rPr>
        <w:t xml:space="preserve">образовательных организаций высшего образования, связанных с</w:t>
      </w:r>
      <w:r>
        <w:rPr>
          <w:szCs w:val="28"/>
        </w:rPr>
        <w:t xml:space="preserve"> </w:t>
      </w:r>
      <w:r>
        <w:rPr>
          <w:szCs w:val="28"/>
        </w:rPr>
        <w:t xml:space="preserve">развити</w:t>
      </w:r>
      <w:r>
        <w:rPr>
          <w:szCs w:val="28"/>
        </w:rPr>
        <w:t xml:space="preserve">ем </w:t>
      </w:r>
      <w:r>
        <w:rPr>
          <w:szCs w:val="28"/>
        </w:rPr>
        <w:t xml:space="preserve">инжиниринговых центров</w:t>
      </w:r>
      <w:r>
        <w:rPr>
          <w:szCs w:val="28"/>
        </w:rPr>
        <w:t xml:space="preserve">, </w:t>
      </w:r>
      <w:r>
        <w:rPr>
          <w:szCs w:val="28"/>
        </w:rPr>
        <w:t xml:space="preserve">из областного бюджета – </w:t>
      </w:r>
      <w:r>
        <w:rPr>
          <w:szCs w:val="28"/>
        </w:rPr>
        <w:t xml:space="preserve">10</w:t>
      </w:r>
      <w:r>
        <w:rPr>
          <w:szCs w:val="28"/>
        </w:rPr>
        <w:t xml:space="preserve"> чел./часов.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 Подача пакет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документов в министерство экономического развития и промышленности Белгородской области –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чел./часов.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Итого: 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 чел./часов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Style w:val="597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Общая стоимость требов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ания: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 чел./часов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*213,44 руб.*5=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12,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8 тыс. руб.</w:t>
      </w:r>
      <w:r/>
    </w:p>
    <w:sectPr>
      <w:footnotePr/>
      <w:endnotePr/>
      <w:type w:val="nextPage"/>
      <w:pgSz w:w="11906" w:h="16838" w:orient="portrait"/>
      <w:pgMar w:top="851" w:right="282" w:bottom="28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7"/>
    <w:next w:val="59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7"/>
    <w:next w:val="59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7"/>
    <w:next w:val="59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7"/>
    <w:next w:val="59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7"/>
    <w:next w:val="59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7"/>
    <w:next w:val="59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7"/>
    <w:next w:val="59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7"/>
    <w:next w:val="59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7"/>
    <w:next w:val="59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7"/>
    <w:next w:val="59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7"/>
    <w:next w:val="59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7"/>
    <w:next w:val="59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7"/>
    <w:next w:val="59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7"/>
    <w:next w:val="5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next w:val="597"/>
    <w:link w:val="597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598">
    <w:name w:val="Основной шрифт абзаца"/>
    <w:next w:val="598"/>
    <w:link w:val="597"/>
    <w:uiPriority w:val="1"/>
    <w:semiHidden/>
    <w:unhideWhenUsed/>
  </w:style>
  <w:style w:type="table" w:styleId="599">
    <w:name w:val="Обычная таблица"/>
    <w:next w:val="599"/>
    <w:link w:val="597"/>
    <w:uiPriority w:val="99"/>
    <w:semiHidden/>
    <w:unhideWhenUsed/>
    <w:tblPr/>
  </w:style>
  <w:style w:type="numbering" w:styleId="600">
    <w:name w:val="Нет списка"/>
    <w:next w:val="600"/>
    <w:link w:val="597"/>
    <w:uiPriority w:val="99"/>
    <w:semiHidden/>
    <w:unhideWhenUsed/>
  </w:style>
  <w:style w:type="paragraph" w:styleId="601">
    <w:name w:val="Обычный (веб)"/>
    <w:basedOn w:val="597"/>
    <w:next w:val="601"/>
    <w:link w:val="59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02">
    <w:name w:val="ConsPlusNormal"/>
    <w:next w:val="602"/>
    <w:link w:val="603"/>
    <w:uiPriority w:val="99"/>
    <w:pPr>
      <w:widowControl w:val="off"/>
    </w:pPr>
    <w:rPr>
      <w:rFonts w:eastAsia="Times New Roman"/>
      <w:sz w:val="22"/>
      <w:lang w:val="ru-RU" w:eastAsia="ru-RU" w:bidi="ar-SA"/>
    </w:rPr>
  </w:style>
  <w:style w:type="character" w:styleId="603">
    <w:name w:val="ConsPlusNormal Знак"/>
    <w:next w:val="603"/>
    <w:link w:val="602"/>
    <w:uiPriority w:val="99"/>
    <w:rPr>
      <w:rFonts w:ascii="Calibri" w:hAnsi="Calibri" w:eastAsia="Times New Roman" w:cs="Times New Roman"/>
      <w:szCs w:val="20"/>
      <w:lang w:eastAsia="ru-RU"/>
    </w:rPr>
  </w:style>
  <w:style w:type="paragraph" w:styleId="604">
    <w:name w:val="Текст выноски"/>
    <w:basedOn w:val="597"/>
    <w:next w:val="604"/>
    <w:link w:val="60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05">
    <w:name w:val="Текст выноски Знак"/>
    <w:next w:val="605"/>
    <w:link w:val="604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606">
    <w:name w:val=" Знак"/>
    <w:basedOn w:val="597"/>
    <w:next w:val="606"/>
    <w:link w:val="597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paragraph" w:styleId="607">
    <w:name w:val="Основной текст 3"/>
    <w:basedOn w:val="597"/>
    <w:next w:val="607"/>
    <w:link w:val="608"/>
    <w:pPr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608">
    <w:name w:val="Основной текст 3 Знак"/>
    <w:next w:val="608"/>
    <w:link w:val="607"/>
    <w:rPr>
      <w:rFonts w:ascii="Times New Roman" w:hAnsi="Times New Roman" w:eastAsia="Times New Roman"/>
      <w:sz w:val="28"/>
    </w:rPr>
  </w:style>
  <w:style w:type="character" w:styleId="761" w:default="1">
    <w:name w:val="Default Paragraph Font"/>
    <w:uiPriority w:val="1"/>
    <w:semiHidden/>
    <w:unhideWhenUsed/>
  </w:style>
  <w:style w:type="numbering" w:styleId="762" w:default="1">
    <w:name w:val="No List"/>
    <w:uiPriority w:val="99"/>
    <w:semiHidden/>
    <w:unhideWhenUsed/>
  </w:style>
  <w:style w:type="table" w:styleId="7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revision>8</cp:revision>
  <dcterms:created xsi:type="dcterms:W3CDTF">2022-08-26T09:23:00Z</dcterms:created>
  <dcterms:modified xsi:type="dcterms:W3CDTF">2023-10-24T12:29:22Z</dcterms:modified>
  <cp:version>1048576</cp:version>
</cp:coreProperties>
</file>