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6"/>
          <w:szCs w:val="26"/>
        </w:rPr>
        <w:t xml:space="preserve">ояснительная записка</w:t>
      </w:r>
      <w:r>
        <w:rPr>
          <w:sz w:val="26"/>
          <w:szCs w:val="26"/>
        </w:rPr>
      </w:r>
      <w:r/>
    </w:p>
    <w:p>
      <w:pPr>
        <w:pStyle w:val="848"/>
        <w:ind w:left="397" w:right="737"/>
        <w:spacing w:after="0" w:line="283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к проекту постановления Правительства Белгородской области «</w:t>
      </w:r>
      <w:r>
        <w:rPr>
          <w:color w:val="000000"/>
          <w:sz w:val="26"/>
          <w:szCs w:val="26"/>
          <w:lang w:bidi="ru-RU"/>
        </w:rPr>
        <w:t xml:space="preserve">Об установлении коэффициента, характеризующего</w:t>
      </w:r>
      <w:r>
        <w:rPr>
          <w:sz w:val="26"/>
          <w:szCs w:val="26"/>
        </w:rPr>
      </w:r>
      <w:r/>
    </w:p>
    <w:p>
      <w:pPr>
        <w:pStyle w:val="848"/>
        <w:ind w:left="397" w:right="737"/>
        <w:spacing w:after="0" w:line="283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минимальный процент расчетной величины</w:t>
      </w:r>
      <w:r>
        <w:rPr>
          <w:sz w:val="26"/>
          <w:szCs w:val="26"/>
        </w:rPr>
      </w:r>
      <w:r/>
    </w:p>
    <w:p>
      <w:pPr>
        <w:pStyle w:val="848"/>
        <w:ind w:left="397" w:right="737"/>
        <w:spacing w:after="0" w:line="283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суммы налога на добычу полезных ископаемых </w:t>
      </w:r>
      <w:r>
        <w:rPr>
          <w:sz w:val="26"/>
          <w:szCs w:val="26"/>
        </w:rPr>
      </w:r>
      <w:r/>
    </w:p>
    <w:p>
      <w:pPr>
        <w:pStyle w:val="848"/>
        <w:ind w:left="397" w:right="737"/>
        <w:spacing w:after="0" w:line="283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 расчете на среднегодовую мощность </w:t>
      </w:r>
      <w:r>
        <w:rPr>
          <w:sz w:val="26"/>
          <w:szCs w:val="26"/>
        </w:rPr>
      </w:r>
      <w:r/>
    </w:p>
    <w:p>
      <w:pPr>
        <w:pStyle w:val="848"/>
        <w:ind w:left="397" w:right="737"/>
        <w:spacing w:after="0" w:line="283" w:lineRule="exact"/>
        <w:shd w:val="clear" w:color="auto" w:fill="auto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добывающей организации</w:t>
      </w:r>
      <w:r>
        <w:rPr>
          <w:color w:val="000000"/>
          <w:sz w:val="26"/>
          <w:szCs w:val="26"/>
          <w:lang w:bidi="ru-RU"/>
        </w:rPr>
        <w:t xml:space="preserve">»</w:t>
      </w:r>
      <w:r>
        <w:rPr>
          <w:sz w:val="26"/>
          <w:szCs w:val="26"/>
        </w:rPr>
      </w:r>
      <w:r/>
    </w:p>
    <w:p>
      <w:pPr>
        <w:pStyle w:val="8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49"/>
        <w:ind w:firstLine="740"/>
        <w:spacing w:before="0"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Настоящий проект постановления Правительства Белгородской области «</w:t>
      </w:r>
      <w:r>
        <w:rPr>
          <w:color w:val="000000"/>
          <w:sz w:val="26"/>
          <w:szCs w:val="26"/>
          <w:lang w:bidi="ru-RU"/>
        </w:rPr>
        <w:t xml:space="preserve">Об установлении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>
        <w:rPr>
          <w:color w:val="000000"/>
          <w:sz w:val="26"/>
          <w:szCs w:val="26"/>
          <w:lang w:bidi="ru-RU"/>
        </w:rPr>
        <w:t xml:space="preserve">» разработан в целях исполнения пункта 5 Методики расчета минимального стартового размера разового платежа за пользование недрами утвержденной </w:t>
      </w:r>
      <w:r>
        <w:rPr>
          <w:color w:val="000000"/>
          <w:sz w:val="26"/>
          <w:szCs w:val="26"/>
          <w:lang w:bidi="ru-RU"/>
        </w:rPr>
        <w:t xml:space="preserve">приказом Министерства природных ресурсов и экологии Российской Федерации, Федерального агентства по недропользованию от 31 марта 2022 года </w:t>
      </w:r>
      <w:r>
        <w:rPr>
          <w:color w:val="000000"/>
          <w:sz w:val="26"/>
          <w:szCs w:val="26"/>
          <w:lang w:bidi="ru-RU"/>
        </w:rPr>
        <w:t xml:space="preserve">№ 242/01 «Об установлении Методики расчета минимального (стартового) размера разового платежа за пользование недрами»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sz w:val="26"/>
          <w:szCs w:val="26"/>
        </w:rPr>
      </w:r>
      <w:r/>
    </w:p>
    <w:p>
      <w:pPr>
        <w:pStyle w:val="849"/>
        <w:ind w:firstLine="740"/>
        <w:spacing w:before="0" w:after="0" w:line="240" w:lineRule="auto"/>
        <w:shd w:val="clear" w:color="auto" w:fill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На основании постановления Правительства Белгородской области</w:t>
      </w:r>
      <w:r>
        <w:rPr>
          <w:color w:val="000000"/>
          <w:sz w:val="26"/>
          <w:szCs w:val="26"/>
          <w:lang w:bidi="ru-RU"/>
        </w:rPr>
        <w:t xml:space="preserve"> </w:t>
        <w:br w:type="textWrapping" w:clear="all"/>
      </w:r>
      <w:r>
        <w:rPr>
          <w:color w:val="000000"/>
          <w:sz w:val="26"/>
          <w:szCs w:val="26"/>
          <w:lang w:bidi="ru-RU"/>
        </w:rPr>
        <w:t xml:space="preserve">от 20 декабря 2021 года № 621-пп «Об утверждении Положения </w:t>
      </w:r>
      <w:r>
        <w:rPr>
          <w:color w:val="000000"/>
          <w:sz w:val="26"/>
          <w:szCs w:val="26"/>
          <w:lang w:bidi="ru-RU"/>
        </w:rPr>
        <w:br w:type="textWrapping" w:clear="all"/>
      </w:r>
      <w:r>
        <w:rPr>
          <w:color w:val="000000"/>
          <w:sz w:val="26"/>
          <w:szCs w:val="26"/>
          <w:lang w:bidi="ru-RU"/>
        </w:rPr>
        <w:t xml:space="preserve">о министерстве природопользования Белгородской области» с 1 января </w:t>
      </w:r>
      <w:r>
        <w:rPr>
          <w:color w:val="000000"/>
          <w:sz w:val="26"/>
          <w:szCs w:val="26"/>
          <w:lang w:bidi="ru-RU"/>
        </w:rPr>
        <w:br w:type="textWrapping" w:clear="all"/>
      </w:r>
      <w:r>
        <w:rPr>
          <w:color w:val="000000"/>
          <w:sz w:val="26"/>
          <w:szCs w:val="26"/>
          <w:lang w:bidi="ru-RU"/>
        </w:rPr>
        <w:t xml:space="preserve">2022 года министерство природопользования Белгородской области наделено полномочиями на выдачу лицензий на пользование участками недр местного значения на территории Белгородской области.</w:t>
      </w:r>
      <w:r>
        <w:rPr>
          <w:sz w:val="26"/>
          <w:szCs w:val="26"/>
        </w:rPr>
      </w:r>
      <w:r/>
    </w:p>
    <w:p>
      <w:pPr>
        <w:pStyle w:val="849"/>
        <w:ind w:firstLine="740"/>
        <w:spacing w:before="0" w:after="0" w:line="240" w:lineRule="auto"/>
        <w:shd w:val="clear" w:color="auto" w:fill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 </w:t>
      </w:r>
      <w:r>
        <w:rPr>
          <w:color w:val="000000"/>
          <w:sz w:val="26"/>
          <w:szCs w:val="26"/>
          <w:lang w:bidi="ru-RU"/>
        </w:rPr>
        <w:t xml:space="preserve">проекте</w:t>
      </w:r>
      <w:r>
        <w:rPr>
          <w:color w:val="000000"/>
          <w:sz w:val="26"/>
          <w:szCs w:val="26"/>
          <w:lang w:bidi="ru-RU"/>
        </w:rPr>
        <w:t xml:space="preserve"> постановлени</w:t>
      </w:r>
      <w:r>
        <w:rPr>
          <w:color w:val="000000"/>
          <w:sz w:val="26"/>
          <w:szCs w:val="26"/>
          <w:lang w:bidi="ru-RU"/>
        </w:rPr>
        <w:t xml:space="preserve">я</w:t>
      </w:r>
      <w:r>
        <w:rPr>
          <w:color w:val="000000"/>
          <w:sz w:val="26"/>
          <w:szCs w:val="26"/>
          <w:lang w:bidi="ru-RU"/>
        </w:rPr>
        <w:t xml:space="preserve">, </w:t>
      </w:r>
      <w:r>
        <w:rPr>
          <w:color w:val="000000"/>
          <w:sz w:val="26"/>
          <w:szCs w:val="26"/>
          <w:lang w:bidi="ru-RU"/>
        </w:rPr>
        <w:t xml:space="preserve">коэффициент, характеризующ</w:t>
      </w:r>
      <w:r>
        <w:rPr>
          <w:color w:val="000000"/>
          <w:sz w:val="26"/>
          <w:szCs w:val="26"/>
          <w:lang w:bidi="ru-RU"/>
        </w:rPr>
        <w:t xml:space="preserve">ий</w:t>
      </w:r>
      <w:r>
        <w:rPr>
          <w:color w:val="000000"/>
          <w:sz w:val="26"/>
          <w:szCs w:val="26"/>
          <w:lang w:bidi="ru-RU"/>
        </w:rPr>
        <w:t xml:space="preserve">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>
        <w:rPr>
          <w:color w:val="000000"/>
          <w:sz w:val="26"/>
          <w:szCs w:val="26"/>
          <w:lang w:bidi="ru-RU"/>
        </w:rPr>
        <w:t xml:space="preserve"> предполагается утвердить</w:t>
      </w:r>
      <w:r>
        <w:rPr>
          <w:color w:val="000000"/>
          <w:sz w:val="26"/>
          <w:szCs w:val="26"/>
          <w:lang w:bidi="ru-RU"/>
        </w:rPr>
        <w:t xml:space="preserve"> исходя из востребованности определенного типа полезных ископаемых.</w:t>
      </w:r>
      <w:r>
        <w:rPr>
          <w:sz w:val="26"/>
          <w:szCs w:val="26"/>
        </w:rPr>
      </w:r>
      <w:r/>
    </w:p>
    <w:p>
      <w:pPr>
        <w:pStyle w:val="849"/>
        <w:ind w:firstLine="740"/>
        <w:spacing w:before="0" w:after="0" w:line="240" w:lineRule="auto"/>
        <w:shd w:val="clear" w:color="auto" w:fill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По результатам проведенного анализа отчетов баланса запасов полезных ископаемых за 2022 год на территории Белгородской области, востребованность общераспространенных полезных ископаемых составляет: песков </w:t>
      </w:r>
      <w:r>
        <w:rPr>
          <w:color w:val="000000"/>
          <w:sz w:val="26"/>
          <w:szCs w:val="26"/>
          <w:lang w:bidi="ru-RU"/>
        </w:rPr>
        <w:t xml:space="preserve">и строительн</w:t>
      </w:r>
      <w:r>
        <w:rPr>
          <w:color w:val="000000"/>
          <w:sz w:val="26"/>
          <w:szCs w:val="26"/>
          <w:lang w:bidi="ru-RU"/>
        </w:rPr>
        <w:t xml:space="preserve">ого</w:t>
      </w:r>
      <w:r>
        <w:rPr>
          <w:color w:val="000000"/>
          <w:sz w:val="26"/>
          <w:szCs w:val="26"/>
          <w:lang w:bidi="ru-RU"/>
        </w:rPr>
        <w:t xml:space="preserve"> камн</w:t>
      </w:r>
      <w:r>
        <w:rPr>
          <w:color w:val="000000"/>
          <w:sz w:val="26"/>
          <w:szCs w:val="26"/>
          <w:lang w:bidi="ru-RU"/>
        </w:rPr>
        <w:t xml:space="preserve">я от 91% до 98%,</w:t>
      </w:r>
      <w:r>
        <w:rPr>
          <w:color w:val="000000"/>
          <w:sz w:val="26"/>
          <w:szCs w:val="26"/>
          <w:lang w:bidi="ru-RU"/>
        </w:rPr>
        <w:t xml:space="preserve"> мел</w:t>
      </w:r>
      <w:r>
        <w:rPr>
          <w:color w:val="000000"/>
          <w:sz w:val="26"/>
          <w:szCs w:val="26"/>
          <w:lang w:bidi="ru-RU"/>
        </w:rPr>
        <w:t xml:space="preserve">а 61%,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глины и суглинков </w:t>
        <w:br w:type="textWrapping" w:clear="all"/>
        <w:t xml:space="preserve">от 28% до 47%,</w:t>
      </w:r>
      <w:r>
        <w:rPr>
          <w:color w:val="000000"/>
          <w:sz w:val="26"/>
          <w:szCs w:val="26"/>
          <w:lang w:bidi="ru-RU"/>
        </w:rPr>
        <w:t xml:space="preserve"> ины</w:t>
      </w:r>
      <w:r>
        <w:rPr>
          <w:color w:val="000000"/>
          <w:sz w:val="26"/>
          <w:szCs w:val="26"/>
          <w:lang w:bidi="ru-RU"/>
        </w:rPr>
        <w:t xml:space="preserve">х</w:t>
      </w:r>
      <w:r>
        <w:rPr>
          <w:color w:val="000000"/>
          <w:sz w:val="26"/>
          <w:szCs w:val="26"/>
          <w:lang w:bidi="ru-RU"/>
        </w:rPr>
        <w:t xml:space="preserve"> общераспространенные полезные ископаемые</w:t>
      </w:r>
      <w:r>
        <w:rPr>
          <w:color w:val="000000"/>
          <w:sz w:val="26"/>
          <w:szCs w:val="26"/>
          <w:lang w:bidi="ru-RU"/>
        </w:rPr>
        <w:t xml:space="preserve"> 18% </w:t>
        <w:br w:type="textWrapping" w:clear="all"/>
        <w:t xml:space="preserve">и менее.</w:t>
      </w:r>
      <w:r>
        <w:rPr>
          <w:sz w:val="26"/>
          <w:szCs w:val="26"/>
        </w:rPr>
      </w:r>
      <w:r/>
    </w:p>
    <w:p>
      <w:pPr>
        <w:pStyle w:val="849"/>
        <w:ind w:firstLine="740"/>
        <w:spacing w:before="0"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С учетом изложенного предлагается установить следующие коэффициенты:</w:t>
      </w:r>
      <w:r>
        <w:rPr>
          <w:sz w:val="26"/>
          <w:szCs w:val="26"/>
        </w:rPr>
      </w:r>
      <w:r/>
    </w:p>
    <w:p>
      <w:pPr>
        <w:pStyle w:val="845"/>
        <w:ind w:firstLine="720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1) 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для участков недр, содержащих пески и строительный камень, 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br w:type="textWrapping" w:clear="all"/>
      </w:r>
      <w:r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в размере 1</w:t>
      </w:r>
      <w:r>
        <w:rPr>
          <w:sz w:val="26"/>
          <w:szCs w:val="26"/>
        </w:rPr>
      </w:r>
      <w:r/>
    </w:p>
    <w:p>
      <w:pPr>
        <w:pStyle w:val="845"/>
        <w:ind w:firstLine="720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2) для участков недр, содержащих мел, в размере 0,7</w:t>
      </w:r>
      <w:r>
        <w:rPr>
          <w:sz w:val="26"/>
          <w:szCs w:val="26"/>
        </w:rPr>
      </w:r>
      <w:r/>
    </w:p>
    <w:p>
      <w:pPr>
        <w:pStyle w:val="845"/>
        <w:ind w:firstLine="720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3)для участков недр, содержащих 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глины и суглинки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, в размере 0,5</w:t>
      </w:r>
      <w:r>
        <w:rPr>
          <w:sz w:val="26"/>
          <w:szCs w:val="26"/>
        </w:rPr>
      </w:r>
      <w:r/>
    </w:p>
    <w:p>
      <w:pPr>
        <w:pStyle w:val="849"/>
        <w:ind w:firstLine="740"/>
        <w:spacing w:before="0"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4) для участков недр, содержащих иные общераспространенные полезные ископаемые, установленные совместным распоряжение Минприроды РФ </w:t>
      </w:r>
      <w:r>
        <w:rPr>
          <w:color w:val="000000"/>
          <w:sz w:val="26"/>
          <w:szCs w:val="26"/>
          <w:lang w:bidi="ru-RU"/>
        </w:rPr>
        <w:br w:type="textWrapping" w:clear="all"/>
      </w:r>
      <w:r>
        <w:rPr>
          <w:color w:val="000000"/>
          <w:sz w:val="26"/>
          <w:szCs w:val="26"/>
          <w:lang w:bidi="ru-RU"/>
        </w:rPr>
        <w:t xml:space="preserve">№ 23-р, Правительст</w:t>
      </w:r>
      <w:r>
        <w:rPr>
          <w:color w:val="000000"/>
          <w:sz w:val="26"/>
          <w:szCs w:val="26"/>
          <w:lang w:bidi="ru-RU"/>
        </w:rPr>
        <w:t xml:space="preserve">ва Белгородской области № 3 от </w:t>
      </w:r>
      <w:r>
        <w:rPr>
          <w:color w:val="000000"/>
          <w:sz w:val="26"/>
          <w:szCs w:val="26"/>
          <w:lang w:bidi="ru-RU"/>
        </w:rPr>
        <w:t xml:space="preserve">1</w:t>
      </w:r>
      <w:r>
        <w:rPr>
          <w:color w:val="000000"/>
          <w:sz w:val="26"/>
          <w:szCs w:val="26"/>
          <w:lang w:bidi="ru-RU"/>
        </w:rPr>
        <w:t xml:space="preserve"> июня </w:t>
      </w:r>
      <w:r>
        <w:rPr>
          <w:color w:val="000000"/>
          <w:sz w:val="26"/>
          <w:szCs w:val="26"/>
          <w:lang w:bidi="ru-RU"/>
        </w:rPr>
        <w:t xml:space="preserve">2009</w:t>
      </w:r>
      <w:r>
        <w:rPr>
          <w:color w:val="000000"/>
          <w:sz w:val="26"/>
          <w:szCs w:val="26"/>
          <w:lang w:bidi="ru-RU"/>
        </w:rPr>
        <w:t xml:space="preserve"> года </w:t>
        <w:br w:type="textWrapping" w:clear="all"/>
      </w:r>
      <w:r>
        <w:rPr>
          <w:color w:val="000000"/>
          <w:sz w:val="26"/>
          <w:szCs w:val="26"/>
          <w:lang w:bidi="ru-RU"/>
        </w:rPr>
        <w:t xml:space="preserve">«Об утверждении перечня общераспространенных полезных ископаемых </w:t>
      </w:r>
      <w:r>
        <w:rPr>
          <w:color w:val="000000"/>
          <w:sz w:val="26"/>
          <w:szCs w:val="26"/>
          <w:lang w:bidi="ru-RU"/>
        </w:rPr>
        <w:br w:type="textWrapping" w:clear="all"/>
      </w:r>
      <w:r>
        <w:rPr>
          <w:color w:val="000000"/>
          <w:sz w:val="26"/>
          <w:szCs w:val="26"/>
          <w:lang w:bidi="ru-RU"/>
        </w:rPr>
        <w:t xml:space="preserve">по Белгородской области», в размере 0,1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849"/>
        <w:ind w:firstLine="740"/>
        <w:spacing w:before="0"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Принятие представленного проекта постановления Правительства Белгородской области не потребует дополнительных расходов средств областного бюджета.</w:t>
      </w:r>
      <w:r>
        <w:rPr>
          <w:sz w:val="26"/>
          <w:szCs w:val="26"/>
        </w:rPr>
      </w:r>
      <w:r/>
    </w:p>
    <w:p>
      <w:pPr>
        <w:pStyle w:val="849"/>
        <w:contextualSpacing/>
        <w:ind w:firstLine="740"/>
        <w:spacing w:before="0" w:after="0" w:line="240" w:lineRule="auto"/>
        <w:shd w:val="clear" w:color="auto" w:fill="auto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Проект постановления Правительства Белгородской области направлен</w:t>
        <w:br w:type="textWrapping" w:clear="all"/>
        <w:t xml:space="preserve">в прокуратуру Белгородской области</w:t>
      </w:r>
      <w:r>
        <w:rPr>
          <w:color w:val="000000"/>
          <w:sz w:val="26"/>
          <w:szCs w:val="26"/>
        </w:rPr>
        <w:t xml:space="preserve"> для проведения правовой</w:t>
        <w:br w:type="textWrapping" w:clear="all"/>
        <w:t xml:space="preserve">и антикоррупционной экспертизы.</w:t>
      </w:r>
      <w:r>
        <w:rPr>
          <w:sz w:val="26"/>
          <w:szCs w:val="26"/>
        </w:rPr>
      </w:r>
      <w:r/>
    </w:p>
    <w:p>
      <w:pPr>
        <w:pStyle w:val="8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495"/>
        <w:gridCol w:w="4252"/>
      </w:tblGrid>
      <w:tr>
        <w:trPr/>
        <w:tc>
          <w:tcPr>
            <w:tcW w:w="5495" w:type="dxa"/>
            <w:vAlign w:val="top"/>
            <w:textDirection w:val="lrTb"/>
            <w:noWrap w:val="false"/>
          </w:tcPr>
          <w:p>
            <w:pPr>
              <w:pStyle w:val="82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Министр природопользования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      Белгородской области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20"/>
              <w:jc w:val="right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20"/>
              <w:jc w:val="right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Р.Ю. Татаринцев</w:t>
            </w:r>
            <w:r>
              <w:rPr>
                <w:sz w:val="26"/>
                <w:szCs w:val="26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567" w:bottom="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0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660" w:hanging="180"/>
        <w:tabs>
          <w:tab w:val="num" w:pos="66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1380" w:hanging="840"/>
        <w:tabs>
          <w:tab w:val="num" w:pos="13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0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20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20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20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20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20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20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20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20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0"/>
        <w:ind w:left="82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9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next w:val="820"/>
    <w:link w:val="820"/>
    <w:qFormat/>
    <w:rPr>
      <w:rFonts w:ascii="Times New Roman" w:hAnsi="Times New Roman"/>
      <w:sz w:val="24"/>
      <w:szCs w:val="24"/>
      <w:lang w:val="ru-RU" w:eastAsia="ru-RU" w:bidi="ar-SA"/>
    </w:rPr>
  </w:style>
  <w:style w:type="paragraph" w:styleId="821">
    <w:name w:val="Заголовок 1"/>
    <w:basedOn w:val="820"/>
    <w:next w:val="820"/>
    <w:link w:val="836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22">
    <w:name w:val="Заголовок 2"/>
    <w:basedOn w:val="820"/>
    <w:next w:val="822"/>
    <w:link w:val="82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23">
    <w:name w:val="Заголовок 3"/>
    <w:basedOn w:val="820"/>
    <w:next w:val="820"/>
    <w:link w:val="82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824">
    <w:name w:val="Основной шрифт абзаца, Знак Знак1"/>
    <w:next w:val="824"/>
    <w:link w:val="832"/>
    <w:semiHidden/>
  </w:style>
  <w:style w:type="table" w:styleId="825">
    <w:name w:val="Обычная таблица"/>
    <w:next w:val="825"/>
    <w:link w:val="820"/>
    <w:semiHidden/>
    <w:tblPr/>
  </w:style>
  <w:style w:type="numbering" w:styleId="826">
    <w:name w:val="Нет списка"/>
    <w:next w:val="826"/>
    <w:link w:val="820"/>
    <w:semiHidden/>
  </w:style>
  <w:style w:type="paragraph" w:styleId="827">
    <w:name w:val="Обычный (веб)"/>
    <w:basedOn w:val="820"/>
    <w:next w:val="827"/>
    <w:link w:val="820"/>
    <w:uiPriority w:val="99"/>
    <w:pPr>
      <w:spacing w:before="100" w:beforeAutospacing="1" w:after="100" w:afterAutospacing="1"/>
    </w:pPr>
  </w:style>
  <w:style w:type="character" w:styleId="828">
    <w:name w:val="Гиперссылка"/>
    <w:next w:val="828"/>
    <w:link w:val="820"/>
    <w:semiHidden/>
    <w:rPr>
      <w:rFonts w:cs="Times New Roman"/>
      <w:color w:val="0000ff"/>
      <w:u w:val="single"/>
    </w:rPr>
  </w:style>
  <w:style w:type="character" w:styleId="829">
    <w:name w:val="Заголовок 2 Знак"/>
    <w:next w:val="829"/>
    <w:link w:val="822"/>
    <w:rPr>
      <w:rFonts w:ascii="Times New Roman" w:hAnsi="Times New Roman" w:cs="Times New Roman"/>
      <w:b/>
      <w:bCs/>
      <w:sz w:val="36"/>
      <w:szCs w:val="36"/>
      <w:lang w:val="en-US" w:eastAsia="ru-RU"/>
    </w:rPr>
  </w:style>
  <w:style w:type="paragraph" w:styleId="830">
    <w:name w:val="formattext topleveltext"/>
    <w:basedOn w:val="820"/>
    <w:next w:val="830"/>
    <w:link w:val="820"/>
    <w:pPr>
      <w:spacing w:before="100" w:beforeAutospacing="1" w:after="100" w:afterAutospacing="1"/>
    </w:pPr>
    <w:rPr>
      <w:rFonts w:eastAsia="Times New Roman"/>
    </w:rPr>
  </w:style>
  <w:style w:type="paragraph" w:styleId="831">
    <w:name w:val="formattext topleveltext centertext"/>
    <w:basedOn w:val="820"/>
    <w:next w:val="831"/>
    <w:link w:val="820"/>
    <w:pPr>
      <w:spacing w:before="100" w:beforeAutospacing="1" w:after="100" w:afterAutospacing="1"/>
    </w:pPr>
    <w:rPr>
      <w:rFonts w:eastAsia="Times New Roman"/>
    </w:rPr>
  </w:style>
  <w:style w:type="paragraph" w:styleId="832">
    <w:name w:val="1"/>
    <w:basedOn w:val="820"/>
    <w:next w:val="832"/>
    <w:link w:val="824"/>
    <w:pPr>
      <w:spacing w:after="160" w:line="240" w:lineRule="exact"/>
    </w:pPr>
    <w:rPr>
      <w:rFonts w:ascii="Verdana" w:hAnsi="Verdana" w:eastAsia="Times New Roman"/>
      <w:sz w:val="20"/>
      <w:szCs w:val="20"/>
      <w:lang w:val="en-US" w:eastAsia="en-US"/>
    </w:rPr>
  </w:style>
  <w:style w:type="paragraph" w:styleId="833">
    <w:name w:val="ConsPlusNormal"/>
    <w:next w:val="833"/>
    <w:link w:val="820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34">
    <w:name w:val="Heading"/>
    <w:next w:val="834"/>
    <w:link w:val="820"/>
    <w:uiPriority w:val="99"/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styleId="835">
    <w:name w:val="Без интервала"/>
    <w:next w:val="835"/>
    <w:link w:val="820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36">
    <w:name w:val="Заголовок 1 Знак"/>
    <w:next w:val="836"/>
    <w:link w:val="821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37">
    <w:name w:val="increase_text"/>
    <w:basedOn w:val="820"/>
    <w:next w:val="837"/>
    <w:link w:val="820"/>
    <w:pPr>
      <w:spacing w:before="100" w:beforeAutospacing="1" w:after="100" w:afterAutospacing="1"/>
    </w:pPr>
    <w:rPr>
      <w:rFonts w:eastAsia="Times New Roman"/>
    </w:rPr>
  </w:style>
  <w:style w:type="character" w:styleId="838">
    <w:name w:val="Строгий"/>
    <w:next w:val="838"/>
    <w:link w:val="820"/>
    <w:uiPriority w:val="22"/>
    <w:qFormat/>
    <w:rPr>
      <w:b/>
      <w:bCs/>
    </w:rPr>
  </w:style>
  <w:style w:type="paragraph" w:styleId="839">
    <w:name w:val="Основной текст"/>
    <w:basedOn w:val="820"/>
    <w:next w:val="839"/>
    <w:link w:val="840"/>
    <w:pPr>
      <w:jc w:val="both"/>
    </w:pPr>
    <w:rPr>
      <w:rFonts w:eastAsia="Times New Roman"/>
      <w:sz w:val="28"/>
      <w:szCs w:val="20"/>
    </w:rPr>
  </w:style>
  <w:style w:type="character" w:styleId="840">
    <w:name w:val="Основной текст Знак"/>
    <w:next w:val="840"/>
    <w:link w:val="839"/>
    <w:rPr>
      <w:rFonts w:ascii="Times New Roman" w:hAnsi="Times New Roman" w:eastAsia="Times New Roman"/>
      <w:sz w:val="28"/>
    </w:rPr>
  </w:style>
  <w:style w:type="table" w:styleId="841">
    <w:name w:val="Сетка таблицы"/>
    <w:basedOn w:val="825"/>
    <w:next w:val="841"/>
    <w:link w:val="820"/>
    <w:tblPr/>
  </w:style>
  <w:style w:type="character" w:styleId="842">
    <w:name w:val="serp-url__item"/>
    <w:next w:val="842"/>
    <w:link w:val="820"/>
  </w:style>
  <w:style w:type="paragraph" w:styleId="843">
    <w:name w:val="Текст выноски"/>
    <w:basedOn w:val="820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paragraph" w:styleId="845">
    <w:name w:val="ConsPlusTitle"/>
    <w:next w:val="845"/>
    <w:link w:val="820"/>
    <w:qFormat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46">
    <w:name w:val="pt-a-000018"/>
    <w:basedOn w:val="820"/>
    <w:next w:val="846"/>
    <w:link w:val="820"/>
    <w:pPr>
      <w:spacing w:before="100" w:beforeAutospacing="1" w:after="100" w:afterAutospacing="1"/>
    </w:pPr>
    <w:rPr>
      <w:rFonts w:eastAsia="Times New Roman"/>
    </w:rPr>
  </w:style>
  <w:style w:type="character" w:styleId="847">
    <w:name w:val="pt-a0-000019"/>
    <w:next w:val="847"/>
    <w:link w:val="820"/>
  </w:style>
  <w:style w:type="paragraph" w:styleId="848">
    <w:name w:val="Основной текст (5)"/>
    <w:basedOn w:val="820"/>
    <w:next w:val="848"/>
    <w:link w:val="820"/>
    <w:qFormat/>
    <w:pPr>
      <w:jc w:val="center"/>
      <w:spacing w:after="240" w:line="322" w:lineRule="exact"/>
      <w:shd w:val="clear" w:color="auto" w:fill="ffffff"/>
      <w:widowControl w:val="off"/>
    </w:pPr>
    <w:rPr>
      <w:rFonts w:eastAsia="Times New Roman"/>
      <w:b/>
      <w:bCs/>
      <w:sz w:val="26"/>
      <w:szCs w:val="26"/>
    </w:rPr>
  </w:style>
  <w:style w:type="paragraph" w:styleId="849">
    <w:name w:val="Основной текст (6)"/>
    <w:basedOn w:val="820"/>
    <w:next w:val="849"/>
    <w:link w:val="820"/>
    <w:qFormat/>
    <w:pPr>
      <w:ind w:hanging="1740"/>
      <w:jc w:val="both"/>
      <w:spacing w:before="360" w:after="240" w:line="298" w:lineRule="exact"/>
      <w:shd w:val="clear" w:color="auto" w:fill="ffffff"/>
      <w:widowControl w:val="off"/>
    </w:pPr>
    <w:rPr>
      <w:rFonts w:eastAsia="Times New Roman"/>
      <w:sz w:val="26"/>
      <w:szCs w:val="26"/>
    </w:rPr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DERBO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Бугаева Лилия Николаевна</dc:creator>
  <cp:revision>6</cp:revision>
  <dcterms:created xsi:type="dcterms:W3CDTF">2023-09-06T09:24:00Z</dcterms:created>
  <dcterms:modified xsi:type="dcterms:W3CDTF">2023-09-29T07:52:20Z</dcterms:modified>
  <cp:version>917504</cp:version>
</cp:coreProperties>
</file>