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33" w:rsidRDefault="00577DBF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Проект</w:t>
      </w: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8A2633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ПРАВИТЕЛЬСТВО БЕЛГОРОДСКОЙ ОБЛАСТИ</w:t>
      </w:r>
    </w:p>
    <w:p w:rsidR="008A2633" w:rsidRDefault="00577D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ПОСТАНОВЛЕНИЕ</w:t>
      </w:r>
    </w:p>
    <w:p w:rsidR="008A2633" w:rsidRDefault="008A263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СУБСИДИЙ </w:t>
      </w:r>
      <w:r>
        <w:rPr>
          <w:rFonts w:ascii="Times New Roman" w:hAnsi="Times New Roman" w:cs="Times New Roman"/>
          <w:sz w:val="26"/>
          <w:szCs w:val="26"/>
        </w:rPr>
        <w:br/>
        <w:t xml:space="preserve">ИЗ ОБЛАСТНОГО БЮДЖЕТА НА ВОЗМЕЩЕНИЕ ЗАТРАТ ОБРАЗОВАТЕЛЬНЫХ ОРГАНИЗАЦИЙ ВЫСШЕГО ОБРАЗОВАНИЯ, СВЯЗАННЫХ С РАЗВИТИЕМ ИНЖИНИРИНГОВЫХ ЦЕНТРОВ </w:t>
      </w:r>
    </w:p>
    <w:p w:rsidR="008A2633" w:rsidRDefault="008A263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2633" w:rsidRDefault="00577DBF">
      <w:pPr>
        <w:pStyle w:val="ConsPlusNormal"/>
        <w:shd w:val="clear" w:color="FFFFFF" w:themeColor="background1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consultantplus://offline/ref=D85F72C834787063B0ED63B3B4A106A36B8447B04FAB34A4FEA3800EEC7B45E265D63C8FA079606240A6D73B61AA12CB66096D179CC1D600O" w:history="1">
        <w:r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.1 Бюджетного кодекса Российской Федерации, </w:t>
      </w:r>
      <w:hyperlink r:id="rId9" w:tooltip="consultantplus://offline/ref=D85F72C834787063B0ED63B3B4A106A36B8246B142A934A4FEA3800EEC7B45E265D63C88A4733D3850A29E6C69B617DC78027317D90FO" w:history="1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18 сентября 2020 года </w:t>
      </w:r>
      <w:r>
        <w:rPr>
          <w:rFonts w:ascii="Times New Roman" w:hAnsi="Times New Roman" w:cs="Times New Roman"/>
          <w:sz w:val="26"/>
          <w:szCs w:val="26"/>
        </w:rPr>
        <w:br/>
        <w:t>№ 1492 «Об общ</w:t>
      </w:r>
      <w:r>
        <w:rPr>
          <w:rFonts w:ascii="Times New Roman" w:hAnsi="Times New Roman" w:cs="Times New Roman"/>
          <w:sz w:val="26"/>
          <w:szCs w:val="26"/>
        </w:rPr>
        <w:t>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rFonts w:ascii="Times New Roman" w:hAnsi="Times New Roman" w:cs="Times New Roman"/>
          <w:sz w:val="26"/>
          <w:szCs w:val="26"/>
        </w:rPr>
        <w:br/>
        <w:t>в форме субсидий, юридическим лицам, индивидуальным предпринимателям,</w:t>
      </w:r>
      <w:r>
        <w:rPr>
          <w:rFonts w:ascii="Times New Roman" w:hAnsi="Times New Roman" w:cs="Times New Roman"/>
          <w:sz w:val="26"/>
          <w:szCs w:val="26"/>
        </w:rPr>
        <w:br/>
        <w:t>а также физическим лицам – производителям товаров, ра</w:t>
      </w:r>
      <w:r>
        <w:rPr>
          <w:rFonts w:ascii="Times New Roman" w:hAnsi="Times New Roman" w:cs="Times New Roman"/>
          <w:sz w:val="26"/>
          <w:szCs w:val="26"/>
        </w:rPr>
        <w:t>бот, услуг, и о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br/>
        <w:t xml:space="preserve">и отдельных положений некоторых актов Правительства Российской Федерации», </w:t>
      </w:r>
      <w:hyperlink r:id="rId10" w:tooltip="consultantplus://offline/ref=98F6CEBE6648D8B150B5B8F332F75F8EACE134720DE373BEC4F98382543011387B78D54952D3EA2B86EDC8623CAECBC9D91F276C51A0D6461FC4AAW6o8O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подпрограммой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3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«Наука» государственной программы Белгородской области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Белгородской области «Развитие кадровой политики Белгородской области»</w:t>
      </w:r>
      <w:r>
        <w:rPr>
          <w:rFonts w:ascii="Times New Roman" w:hAnsi="Times New Roman" w:cs="Times New Roman"/>
          <w:sz w:val="26"/>
          <w:szCs w:val="26"/>
          <w:highlight w:val="white"/>
        </w:rPr>
        <w:t>, 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tooltip="consultantplus://offline/ref=98F6CEBE6648D8B150B5B8F332F75F8EACE134720DE373BEC4F98382543011387B78D55B528BE62E86FACA6A29F89A8FW8oFO" w:history="1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</w:t>
      </w:r>
      <w:r>
        <w:rPr>
          <w:rFonts w:ascii="Times New Roman" w:hAnsi="Times New Roman" w:cs="Times New Roman"/>
          <w:sz w:val="26"/>
          <w:szCs w:val="26"/>
        </w:rPr>
        <w:t xml:space="preserve">сти от 30 декабря 2013 года № 530-пп Правительство Белгородской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8A2633" w:rsidRDefault="00577DBF">
      <w:pPr>
        <w:pStyle w:val="ConsPlusNormal"/>
        <w:shd w:val="clear" w:color="FFFFFF" w:themeColor="background1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>1. Утвердить Порядок предоставления субсидий из областного бюджета</w:t>
      </w:r>
      <w:r>
        <w:rPr>
          <w:rFonts w:ascii="Times New Roman" w:hAnsi="Times New Roman" w:cs="Times New Roman"/>
          <w:sz w:val="26"/>
          <w:szCs w:val="26"/>
        </w:rPr>
        <w:br/>
        <w:t xml:space="preserve">на возмещение затрат образовательных организаций высшего образования, связанных с развитием </w:t>
      </w:r>
      <w:r>
        <w:rPr>
          <w:rFonts w:ascii="Times New Roman" w:hAnsi="Times New Roman" w:cs="Times New Roman"/>
          <w:sz w:val="26"/>
          <w:szCs w:val="26"/>
        </w:rPr>
        <w:t>инжиниринговых центров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(прилагается).</w:t>
      </w:r>
    </w:p>
    <w:p w:rsidR="008A2633" w:rsidRDefault="00577DBF">
      <w:pPr>
        <w:pStyle w:val="ConsPlusNormal"/>
        <w:shd w:val="clear" w:color="FFFFFF" w:themeColor="background1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 Контроль за исполнением постановления возложить на первого заместителя Губернатора Белгородской области </w:t>
      </w:r>
      <w:proofErr w:type="spellStart"/>
      <w:r>
        <w:rPr>
          <w:rFonts w:ascii="Times New Roman" w:hAnsi="Times New Roman" w:cs="Times New Roman"/>
          <w:sz w:val="26"/>
          <w:szCs w:val="26"/>
          <w:highlight w:val="white"/>
        </w:rPr>
        <w:t>Гладского</w:t>
      </w:r>
      <w:proofErr w:type="spell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Д.Г.</w:t>
      </w:r>
    </w:p>
    <w:p w:rsidR="008A2633" w:rsidRDefault="00577DBF">
      <w:pPr>
        <w:pStyle w:val="ConsPlusNormal"/>
        <w:shd w:val="clear" w:color="FFFFFF" w:themeColor="background1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3. Настоящее постановление вступает в силу со дня его официального опубликования.</w:t>
      </w:r>
    </w:p>
    <w:p w:rsidR="008A2633" w:rsidRDefault="008A26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Губернатор Белгородской области</w:t>
      </w:r>
    </w:p>
    <w:p w:rsidR="008A2633" w:rsidRDefault="00577DBF">
      <w:pPr>
        <w:pStyle w:val="ConsPlusNormal"/>
        <w:spacing w:line="276" w:lineRule="auto"/>
        <w:jc w:val="right"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В.В.ГЛАДКОВ</w:t>
      </w:r>
    </w:p>
    <w:p w:rsidR="008A2633" w:rsidRDefault="00577DBF">
      <w:pPr>
        <w:jc w:val="right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highlight w:val="white"/>
        </w:rPr>
        <w:br w:type="page" w:clear="all"/>
      </w: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Приложение</w:t>
      </w:r>
    </w:p>
    <w:p w:rsidR="008A2633" w:rsidRDefault="008A26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Утвержден</w:t>
      </w:r>
    </w:p>
    <w:p w:rsidR="008A2633" w:rsidRDefault="00577D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постановлением</w:t>
      </w:r>
    </w:p>
    <w:p w:rsidR="008A2633" w:rsidRDefault="00577D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Правительства Белгородской области</w:t>
      </w:r>
    </w:p>
    <w:p w:rsidR="008A2633" w:rsidRDefault="00577D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...</w:t>
      </w:r>
    </w:p>
    <w:p w:rsidR="008A2633" w:rsidRDefault="008A26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bookmarkStart w:id="0" w:name="P38"/>
      <w:bookmarkEnd w:id="0"/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ПОРЯДОК </w:t>
      </w:r>
    </w:p>
    <w:p w:rsidR="008A2633" w:rsidRDefault="00577D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ПРЕДОСТАВЛЕНИЯ СУБСИДИЙ ИЗ ОБЛАСТНОГО БЮДЖЕТА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ВОЗМЕЩЕНИЕ ЗАТРАТ ОБРАЗОВАТЕЛЬНЫХ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ОРГАНИЗАЦИЙ ВЫСШЕГО ОБРАЗОВАНИЯ, </w:t>
      </w:r>
      <w:r>
        <w:rPr>
          <w:rFonts w:ascii="Times New Roman" w:hAnsi="Times New Roman" w:cs="Times New Roman"/>
          <w:sz w:val="26"/>
          <w:szCs w:val="26"/>
        </w:rPr>
        <w:t>СВЯЗАННЫ</w:t>
      </w:r>
      <w:r>
        <w:rPr>
          <w:rFonts w:ascii="Times New Roman" w:hAnsi="Times New Roman" w:cs="Times New Roman"/>
          <w:sz w:val="26"/>
          <w:szCs w:val="26"/>
        </w:rPr>
        <w:t>Х С РАЗВИТИЕМ ИНЖИНИРИНГОВЫХ ЦЕНТРОВ</w:t>
      </w:r>
    </w:p>
    <w:p w:rsidR="008A2633" w:rsidRDefault="008A2633">
      <w:pPr>
        <w:pStyle w:val="ConsPlusNormal"/>
        <w:spacing w:line="276" w:lineRule="auto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  <w:t>1. Общие положения</w:t>
      </w:r>
    </w:p>
    <w:p w:rsidR="008A2633" w:rsidRDefault="008A263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1" w:name="P51"/>
      <w:bookmarkEnd w:id="1"/>
      <w:r>
        <w:rPr>
          <w:rFonts w:ascii="Times New Roman" w:hAnsi="Times New Roman" w:cs="Times New Roman"/>
          <w:sz w:val="26"/>
          <w:szCs w:val="26"/>
          <w:highlight w:val="white"/>
        </w:rPr>
        <w:t>1.1. Порядок предоставления субсидий из областного бюджета на возмещение затрат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высшего образования, связанных с развитием инжиниринговых центров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 Порядок), устан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авливает условия и порядок предоставления субсидии из областного бюджета на </w:t>
      </w:r>
      <w:r>
        <w:rPr>
          <w:rFonts w:ascii="Times New Roman" w:hAnsi="Times New Roman" w:cs="Times New Roman"/>
          <w:sz w:val="26"/>
          <w:szCs w:val="26"/>
        </w:rPr>
        <w:t>возмещение затрат 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бразовательных организаций высшего образования (далее – Организации), </w:t>
      </w:r>
      <w:r>
        <w:rPr>
          <w:rFonts w:ascii="Times New Roman" w:hAnsi="Times New Roman" w:cs="Times New Roman"/>
          <w:sz w:val="26"/>
          <w:szCs w:val="26"/>
        </w:rPr>
        <w:t>связанных с развитием инжиниринговых центров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субсидия) в рамках реализации программы деятельности научно-образовательного центра мирового уровня «Инновационные решения в АПК» (далее – центр) с целью исполнения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«Возмещение затрат образовательных организаций высшего образования, связанных с развитием инжиниринговых центров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рамках реализации программы деятельности НОЦ» </w:t>
      </w:r>
      <w:hyperlink r:id="rId12" w:tooltip="consultantplus://offline/ref=98F6CEBE6648D8B150B5B8F332F75F8EACE134720DE373BEC4F98382543011387B78D54952D3EA2B86EDC8623CAECBC9D91F276C51A0D6461FC4AAW6o8O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подпрог</w:t>
        </w:r>
        <w:r>
          <w:rPr>
            <w:rFonts w:ascii="Times New Roman" w:hAnsi="Times New Roman" w:cs="Times New Roman"/>
            <w:sz w:val="26"/>
            <w:szCs w:val="26"/>
            <w:highlight w:val="white"/>
          </w:rPr>
          <w:t>раммы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3 «Наука» государственной программы Белгородской области «</w:t>
      </w:r>
      <w:r>
        <w:rPr>
          <w:rFonts w:ascii="Times New Roman" w:hAnsi="Times New Roman" w:cs="Times New Roman"/>
          <w:sz w:val="26"/>
          <w:szCs w:val="26"/>
        </w:rPr>
        <w:t>Об утверждении государственной программы Белгородской области «Развитие кадровой политики Белгородской области»</w:t>
      </w:r>
      <w:r>
        <w:rPr>
          <w:rFonts w:ascii="Times New Roman" w:hAnsi="Times New Roman" w:cs="Times New Roman"/>
          <w:sz w:val="26"/>
          <w:szCs w:val="26"/>
          <w:highlight w:val="white"/>
        </w:rPr>
        <w:t>, 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tooltip="consultantplus://offline/ref=98F6CEBE6648D8B150B5B8F332F75F8EACE134720DE373BEC4F98382543011387B78D55B528BE62E86FACA6A29F89A8FW8oFO" w:history="1">
        <w:r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Белгородск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от 30 декабря 2013 года </w:t>
      </w:r>
      <w:r>
        <w:rPr>
          <w:rFonts w:ascii="Times New Roman" w:hAnsi="Times New Roman" w:cs="Times New Roman"/>
          <w:sz w:val="26"/>
          <w:szCs w:val="26"/>
        </w:rPr>
        <w:t>№ 530-пп</w:t>
      </w:r>
      <w:r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1.2. Для целей реализации Порядка используются следующие понятия: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центр – научно-образовательный центр мирового уровня «Инновационные решения в АПК», созданный в соответствии с распоряжением Губернатора Белгоро</w:t>
      </w:r>
      <w:r>
        <w:rPr>
          <w:rFonts w:ascii="Times New Roman" w:hAnsi="Times New Roman" w:cs="Times New Roman"/>
          <w:sz w:val="26"/>
          <w:szCs w:val="26"/>
          <w:highlight w:val="white"/>
        </w:rPr>
        <w:t>дской области от 12 июля 2019 года № 565-р «О создании научно-образовательного центра мирового уровня»;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программа деятельности центра – документ, содержащий совокупность мероприятий, направленных на достижение целей обеспечения исследований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и разработок м</w:t>
      </w:r>
      <w:r>
        <w:rPr>
          <w:rFonts w:ascii="Times New Roman" w:hAnsi="Times New Roman" w:cs="Times New Roman"/>
          <w:sz w:val="26"/>
          <w:szCs w:val="26"/>
          <w:highlight w:val="white"/>
        </w:rPr>
        <w:t>ирового уровня, получение новых конкурентоспособных технологий и продуктов и их коммерциализацию (реализацию технологических проектов полного цикла, в том числе за счет интеграции научного и образовательного потенциала участников центра), подготовку кадров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для решения крупных научно-</w:t>
      </w: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технологических задач в интересах развития отраслей науки и технологий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по приоритетам научно-технологического развития Российской Федерации, включающих в том числе проведение научно-исследовательских и опытно-конструкторских раб</w:t>
      </w:r>
      <w:r>
        <w:rPr>
          <w:rFonts w:ascii="Times New Roman" w:hAnsi="Times New Roman" w:cs="Times New Roman"/>
          <w:sz w:val="26"/>
          <w:szCs w:val="26"/>
          <w:highlight w:val="white"/>
        </w:rPr>
        <w:t>от, реализацию образовательных программ высшего образования, дополнительных профессиональных программ, а также перечень целевых индикаторов, перечень организаций, участвующих в реализации программы деятельности центра, с указанием их функций, сроки реализа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ции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и сведения о финансовом обеспечении программы, совершенствовании системы управления сектором исследований и разработок в субъекте Российской Федерации;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подпрограмма 3 «Наука» – </w:t>
      </w:r>
      <w:hyperlink r:id="rId14" w:tooltip="consultantplus://offline/ref=98F6CEBE6648D8B150B5B8F332F75F8EACE134720DE373BEC4F98382543011387B78D54952D3EA2B86EDC8623CAECBC9D91F276C51A0D6461FC4AAW6o8O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под</w:t>
        </w:r>
        <w:r>
          <w:rPr>
            <w:rFonts w:ascii="Times New Roman" w:hAnsi="Times New Roman" w:cs="Times New Roman"/>
            <w:sz w:val="26"/>
            <w:szCs w:val="26"/>
            <w:highlight w:val="white"/>
          </w:rPr>
          <w:t>программа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«Наука» государственной программы Белгородской области «Развитие кадровой политики Белгородской области», утвержденной постановлением Правительства Белгородской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от 30 декабря 2013 года № 530-пп;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оборудование – изделия, комплектующие, мате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риалы, оборудование, </w:t>
      </w:r>
      <w:r>
        <w:rPr>
          <w:rFonts w:ascii="Times New Roman" w:hAnsi="Times New Roman" w:cs="Times New Roman"/>
          <w:sz w:val="26"/>
          <w:szCs w:val="26"/>
        </w:rPr>
        <w:t>аппаратное обеспечение, программное обеспечение, периферийное оборудование;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аппаратное обеспечение – материальная часть компьютера (его составные части и узлы);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программное обеспечение – совокупность компьютерных программ</w:t>
      </w:r>
      <w:r>
        <w:rPr>
          <w:rFonts w:ascii="Times New Roman" w:hAnsi="Times New Roman" w:cs="Times New Roman"/>
          <w:sz w:val="26"/>
          <w:szCs w:val="26"/>
        </w:rPr>
        <w:br/>
        <w:t>и программных</w:t>
      </w:r>
      <w:r>
        <w:rPr>
          <w:rFonts w:ascii="Times New Roman" w:hAnsi="Times New Roman" w:cs="Times New Roman"/>
          <w:sz w:val="26"/>
          <w:szCs w:val="26"/>
        </w:rPr>
        <w:t xml:space="preserve"> документов, необходимых для эксплуатации этих программ;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периферийное оборудование – совокупность технических средств</w:t>
      </w:r>
      <w:r>
        <w:rPr>
          <w:rFonts w:ascii="Times New Roman" w:hAnsi="Times New Roman" w:cs="Times New Roman"/>
          <w:sz w:val="26"/>
          <w:szCs w:val="26"/>
        </w:rPr>
        <w:br/>
        <w:t>и программного обеспечения, предназначенная для взаимодействия центрального процессора с внешней средой и для хранения информации;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(работы) – услуги (работы) по внедрению, подключению, монтажу, обслуживанию и использованию оборудования, а также услуги по обучению работе с новым оборудованием;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затраты </w:t>
      </w:r>
      <w:r>
        <w:rPr>
          <w:rFonts w:ascii="Times New Roman" w:hAnsi="Times New Roman" w:cs="Times New Roman"/>
          <w:sz w:val="26"/>
          <w:szCs w:val="26"/>
        </w:rPr>
        <w:t xml:space="preserve">– фактически понесенные затраты Организации, связанные </w:t>
      </w:r>
      <w:r>
        <w:rPr>
          <w:rFonts w:ascii="Times New Roman" w:hAnsi="Times New Roman" w:cs="Times New Roman"/>
          <w:sz w:val="26"/>
          <w:szCs w:val="26"/>
        </w:rPr>
        <w:br/>
        <w:t>с приобретением оборуд</w:t>
      </w:r>
      <w:r>
        <w:rPr>
          <w:rFonts w:ascii="Times New Roman" w:hAnsi="Times New Roman" w:cs="Times New Roman"/>
          <w:sz w:val="26"/>
          <w:szCs w:val="26"/>
        </w:rPr>
        <w:t>ования для развития инжинирингового центра;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инжиниринговые услуги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инженерно-консультационные услуги проектно-конструкторского, расчетно-аналитического характера, включающие инженерно-техническое проектирование изделий, технологических (производственных) </w:t>
      </w:r>
      <w:r>
        <w:rPr>
          <w:rFonts w:ascii="Times New Roman" w:hAnsi="Times New Roman" w:cs="Times New Roman"/>
          <w:sz w:val="26"/>
          <w:szCs w:val="26"/>
          <w:highlight w:val="white"/>
        </w:rPr>
        <w:t>процессов, объектов капитального строительства, инженерно-технические консультации, услуги управления проектами и иные услуги, включающие в себя обучение персонала организаций, связанное с освоением новых производственных технологий;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образовательная органи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зация высшего образования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инжиниринговый центр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структурное подра</w:t>
      </w:r>
      <w:r>
        <w:rPr>
          <w:rFonts w:ascii="Times New Roman" w:hAnsi="Times New Roman" w:cs="Times New Roman"/>
          <w:sz w:val="26"/>
          <w:szCs w:val="26"/>
          <w:highlight w:val="white"/>
        </w:rPr>
        <w:t>зделение Организации, основным направлением деятельности которого является оказание инжиниринговых, исследовательских, образовательных услуг, а также услуг промышленного дизайна.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 xml:space="preserve">1.3. Целью предоставления субсидий является </w:t>
      </w:r>
      <w:r>
        <w:rPr>
          <w:rFonts w:ascii="Times New Roman" w:hAnsi="Times New Roman" w:cs="Times New Roman"/>
          <w:sz w:val="26"/>
          <w:szCs w:val="26"/>
        </w:rPr>
        <w:t>возмещение затрат Организаций, св</w:t>
      </w:r>
      <w:r>
        <w:rPr>
          <w:rFonts w:ascii="Times New Roman" w:hAnsi="Times New Roman" w:cs="Times New Roman"/>
          <w:sz w:val="26"/>
          <w:szCs w:val="26"/>
        </w:rPr>
        <w:t xml:space="preserve">язанных с приобретением нового оборудования для развития инжиниринговых центров (включая затраты, связанные с оказанием услуг (выполнением работ) по внедрению подключению, монтажу, обслуживанию </w:t>
      </w:r>
      <w:r>
        <w:rPr>
          <w:rFonts w:ascii="Times New Roman" w:hAnsi="Times New Roman" w:cs="Times New Roman"/>
          <w:sz w:val="26"/>
          <w:szCs w:val="26"/>
        </w:rPr>
        <w:br/>
        <w:t>и использованию оборудования, а также услуг по обучению работ</w:t>
      </w:r>
      <w:r>
        <w:rPr>
          <w:rFonts w:ascii="Times New Roman" w:hAnsi="Times New Roman" w:cs="Times New Roman"/>
          <w:sz w:val="26"/>
          <w:szCs w:val="26"/>
        </w:rPr>
        <w:t>е с новым оборудованием).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3" w:name="P73"/>
      <w:bookmarkEnd w:id="3"/>
      <w:r>
        <w:rPr>
          <w:rFonts w:ascii="Times New Roman" w:hAnsi="Times New Roman" w:cs="Times New Roman"/>
          <w:sz w:val="26"/>
          <w:szCs w:val="26"/>
          <w:highlight w:val="white"/>
        </w:rPr>
        <w:t>1.4. Субсидии предоставляются на цель, указанную в пункте 1.3. настоящего раздела Порядка, за счет средств областного бюджета в пределах бюджетных ассигнований, предусмотренных в законе Белгородской области об областном бюджете на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соответствующий финансовый год и плановый период.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1.5. Главным распорядителем бюджетных средств является министерство экономического развития и промышленности Белгородской области (далее – Министерство), до которого в соответствии с бюджетным законодатель</w:t>
      </w:r>
      <w:r>
        <w:rPr>
          <w:rFonts w:ascii="Times New Roman" w:hAnsi="Times New Roman" w:cs="Times New Roman"/>
          <w:sz w:val="26"/>
          <w:szCs w:val="26"/>
          <w:highlight w:val="white"/>
        </w:rPr>
        <w:t>ством Российской Федерации как получателя бюджетных средств доведены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1.6. Получатель (получатели) субсидии определяется (о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пределяются)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по результатам отбора на предоставление субсидий из областного бюджета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на возмещение затрат Организаций, </w:t>
      </w:r>
      <w:r>
        <w:rPr>
          <w:rFonts w:ascii="Times New Roman" w:hAnsi="Times New Roman" w:cs="Times New Roman"/>
          <w:sz w:val="26"/>
          <w:szCs w:val="26"/>
        </w:rPr>
        <w:t>связанных с развитием инжиниринговых центров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 отбор). Способом проведения отбора является запрос предложений.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4" w:name="P76"/>
      <w:bookmarkEnd w:id="4"/>
      <w:r>
        <w:rPr>
          <w:rFonts w:ascii="Times New Roman" w:hAnsi="Times New Roman" w:cs="Times New Roman"/>
          <w:sz w:val="26"/>
          <w:szCs w:val="26"/>
          <w:highlight w:val="white"/>
        </w:rPr>
        <w:t>1.7. Сведения о суб</w:t>
      </w:r>
      <w:r>
        <w:rPr>
          <w:rFonts w:ascii="Times New Roman" w:hAnsi="Times New Roman" w:cs="Times New Roman"/>
          <w:sz w:val="26"/>
          <w:szCs w:val="26"/>
          <w:highlight w:val="white"/>
        </w:rPr>
        <w:t>сидии размещаются на едином портале бюджетной системы Российской Федерации (далее – единый портал) в сети Интернет (в разделе единого портала) не позднее 15-го рабочего дня, следующего за днем принятия закона Белгородской области об областном бюджете (зако</w:t>
      </w:r>
      <w:r>
        <w:rPr>
          <w:rFonts w:ascii="Times New Roman" w:hAnsi="Times New Roman" w:cs="Times New Roman"/>
          <w:sz w:val="26"/>
          <w:szCs w:val="26"/>
          <w:highlight w:val="white"/>
        </w:rPr>
        <w:t>на Белгородской области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 внесении изменений в закон Белгородской области об областном бюджете).</w:t>
      </w:r>
    </w:p>
    <w:p w:rsidR="008A2633" w:rsidRDefault="008A2633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 Порядок проведения отбора </w:t>
      </w:r>
    </w:p>
    <w:p w:rsidR="008A2633" w:rsidRDefault="008A2633">
      <w:pPr>
        <w:pStyle w:val="ConsPlusNormal"/>
        <w:spacing w:line="276" w:lineRule="auto"/>
        <w:jc w:val="both"/>
        <w:rPr>
          <w:b/>
          <w:highlight w:val="white"/>
        </w:rPr>
      </w:pP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2.1. Отбор проводится Министерством на основании предложений на участие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отборе, направленных Организациями, для участия в отб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оре (далее – участник отбора), </w:t>
      </w:r>
      <w:r>
        <w:rPr>
          <w:rFonts w:ascii="Times New Roman" w:hAnsi="Times New Roman" w:cs="Times New Roman"/>
          <w:sz w:val="26"/>
          <w:szCs w:val="26"/>
        </w:rPr>
        <w:t>исходя из наилучших показателей и результатов, в целях достижения которых предоставляется субсидия.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5" w:name="P77"/>
      <w:bookmarkEnd w:id="5"/>
      <w:r>
        <w:rPr>
          <w:rFonts w:ascii="Times New Roman" w:hAnsi="Times New Roman" w:cs="Times New Roman"/>
          <w:sz w:val="26"/>
          <w:szCs w:val="26"/>
          <w:highlight w:val="white"/>
        </w:rPr>
        <w:t>2.2. Решение о проведении отбора принимается Министерством в форме приказа при наличии лимитов бюджетных ассигнований, указан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ных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в </w:t>
      </w:r>
      <w:hyperlink w:anchor="P73" w:tooltip="#P7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 xml:space="preserve">пункте 1.4. раздела 1 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>Порядка с указанием сроков проведения отбора и объема бюджетных ассигнований в рамках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6" w:name="P78"/>
      <w:bookmarkEnd w:id="6"/>
      <w:r>
        <w:rPr>
          <w:rFonts w:ascii="Times New Roman" w:hAnsi="Times New Roman" w:cs="Times New Roman"/>
          <w:sz w:val="26"/>
          <w:szCs w:val="26"/>
          <w:highlight w:val="white"/>
        </w:rPr>
        <w:t>2.3. Объявление о проведении отбора (далее – объявление) размещается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официальном сайте Министерства в сети Интернет (minecprom.ru) </w:t>
      </w:r>
      <w:r>
        <w:rPr>
          <w:rFonts w:ascii="Times New Roman" w:hAnsi="Times New Roman" w:cs="Times New Roman"/>
          <w:sz w:val="26"/>
          <w:szCs w:val="26"/>
        </w:rPr>
        <w:t>с указанием: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сроков проведения отбора;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размера бюджетных ассигнований, распределяемых в рамках проводимого отбора;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даты начала подачи или окончания приема предложений на участие в отбор</w:t>
      </w:r>
      <w:r>
        <w:rPr>
          <w:rFonts w:ascii="Times New Roman" w:hAnsi="Times New Roman" w:cs="Times New Roman"/>
          <w:sz w:val="26"/>
          <w:szCs w:val="26"/>
        </w:rPr>
        <w:t xml:space="preserve">е, </w:t>
      </w:r>
      <w:r>
        <w:rPr>
          <w:rFonts w:ascii="Times New Roman" w:hAnsi="Times New Roman" w:cs="Times New Roman"/>
          <w:sz w:val="26"/>
          <w:szCs w:val="26"/>
        </w:rPr>
        <w:lastRenderedPageBreak/>
        <w:t>которая не может быть ранее 10-го календарного дня, следующего за днем размещения объявления о проведении отбора;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наименования, местонахождения, почтового адреса, адреса электронной почты Министерства;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показателей </w:t>
      </w:r>
      <w:r>
        <w:rPr>
          <w:rFonts w:ascii="Times New Roman" w:hAnsi="Times New Roman" w:cs="Times New Roman"/>
          <w:sz w:val="26"/>
          <w:szCs w:val="26"/>
        </w:rPr>
        <w:t>за период с 1 января года предостав</w:t>
      </w:r>
      <w:r>
        <w:rPr>
          <w:rFonts w:ascii="Times New Roman" w:hAnsi="Times New Roman" w:cs="Times New Roman"/>
          <w:sz w:val="26"/>
          <w:szCs w:val="26"/>
        </w:rPr>
        <w:t>ления субсидии по 1 число месяца подачи предложения для участия в отборе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в соответствии с Приложением </w:t>
      </w:r>
      <w:r>
        <w:rPr>
          <w:rFonts w:ascii="Times New Roman" w:hAnsi="Times New Roman" w:cs="Times New Roman"/>
          <w:sz w:val="26"/>
          <w:szCs w:val="26"/>
        </w:rPr>
        <w:br/>
        <w:t>N 4 к Порядку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>(далее – показатели)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результатов предоставления субсидии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br/>
        <w:t xml:space="preserve">3.12. раздела 3 Порядка </w:t>
      </w:r>
      <w:r>
        <w:rPr>
          <w:rFonts w:ascii="Times New Roman" w:hAnsi="Times New Roman" w:cs="Times New Roman"/>
          <w:sz w:val="26"/>
          <w:szCs w:val="26"/>
          <w:highlight w:val="white"/>
        </w:rPr>
        <w:t>(далее – результаты предостав</w:t>
      </w:r>
      <w:r>
        <w:rPr>
          <w:rFonts w:ascii="Times New Roman" w:hAnsi="Times New Roman" w:cs="Times New Roman"/>
          <w:sz w:val="26"/>
          <w:szCs w:val="26"/>
          <w:highlight w:val="white"/>
        </w:rPr>
        <w:t>ления субсидии)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доменного имени, и (или) сетевого адреса, и (или) указателя страниц сайта в сети Интернет, на котором обеспечивается проведение отбора;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требований к участникам отбора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пунктами </w:t>
      </w:r>
      <w:r>
        <w:rPr>
          <w:rFonts w:ascii="Times New Roman" w:hAnsi="Times New Roman" w:cs="Times New Roman"/>
          <w:sz w:val="26"/>
          <w:szCs w:val="26"/>
        </w:rPr>
        <w:br/>
        <w:t xml:space="preserve">2.5. и 2.6. настоящего раздела Порядка и </w:t>
      </w:r>
      <w:r>
        <w:rPr>
          <w:rFonts w:ascii="Times New Roman" w:hAnsi="Times New Roman" w:cs="Times New Roman"/>
          <w:sz w:val="26"/>
          <w:szCs w:val="26"/>
        </w:rPr>
        <w:t>перечня документов, представляемых участн</w:t>
      </w:r>
      <w:r>
        <w:rPr>
          <w:rFonts w:ascii="Times New Roman" w:hAnsi="Times New Roman" w:cs="Times New Roman"/>
          <w:sz w:val="26"/>
          <w:szCs w:val="26"/>
          <w:highlight w:val="white"/>
        </w:rPr>
        <w:t>иками отбора для подтверждения их соответствия указанным требованиям;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порядка подачи предложений на участие в отборе и требований, предъявляемых к форме и содержанию предложений на участие в отборе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в соответствии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пунктами 2.7. – 2.9. настоящего раздела </w:t>
      </w:r>
      <w:r>
        <w:rPr>
          <w:rFonts w:ascii="Times New Roman" w:hAnsi="Times New Roman" w:cs="Times New Roman"/>
          <w:sz w:val="26"/>
          <w:szCs w:val="26"/>
          <w:highlight w:val="white"/>
        </w:rPr>
        <w:t>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порядка отзыва предложений на участие в отборе, порядка возврата предложений на участие в отборе, определяющего в том числе основания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для возврата предложений на участие в отборе, порядка внесения измене</w:t>
      </w:r>
      <w:r>
        <w:rPr>
          <w:rFonts w:ascii="Times New Roman" w:hAnsi="Times New Roman" w:cs="Times New Roman"/>
          <w:sz w:val="26"/>
          <w:szCs w:val="26"/>
          <w:highlight w:val="white"/>
        </w:rPr>
        <w:t>ний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предложения на участие 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правил рассмотрения и оценки предложений участников отбора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соответствии с пунктами 2.12</w:t>
      </w:r>
      <w:r>
        <w:rPr>
          <w:rFonts w:ascii="Times New Roman" w:hAnsi="Times New Roman" w:cs="Times New Roman"/>
          <w:sz w:val="26"/>
          <w:szCs w:val="26"/>
        </w:rPr>
        <w:t>. – 2.25. настоящего раздела По</w:t>
      </w:r>
      <w:r>
        <w:rPr>
          <w:rFonts w:ascii="Times New Roman" w:hAnsi="Times New Roman" w:cs="Times New Roman"/>
          <w:sz w:val="26"/>
          <w:szCs w:val="26"/>
          <w:highlight w:val="white"/>
        </w:rPr>
        <w:t>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срока, в течение которого победитель (победители) отбора должен (должны) подписать соглашение о предоставлении субсидии (дал</w:t>
      </w:r>
      <w:r>
        <w:rPr>
          <w:rFonts w:ascii="Times New Roman" w:hAnsi="Times New Roman" w:cs="Times New Roman"/>
          <w:sz w:val="26"/>
          <w:szCs w:val="26"/>
          <w:highlight w:val="white"/>
        </w:rPr>
        <w:t>ее – соглашение)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пунктом 3.7. раздела 3 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условий признания победителя (победителей) отбора уклонившимся (уклонившимися) от заключения соглашения в </w:t>
      </w:r>
      <w:r>
        <w:rPr>
          <w:rFonts w:ascii="Times New Roman" w:hAnsi="Times New Roman" w:cs="Times New Roman"/>
          <w:sz w:val="26"/>
          <w:szCs w:val="26"/>
        </w:rPr>
        <w:t>соответствии с пунктом 3.8. раздела 3 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>- даты размещения результатов отбор</w:t>
      </w:r>
      <w:r>
        <w:rPr>
          <w:rFonts w:ascii="Times New Roman" w:hAnsi="Times New Roman" w:cs="Times New Roman"/>
          <w:sz w:val="26"/>
          <w:szCs w:val="26"/>
        </w:rPr>
        <w:t xml:space="preserve">а на официальном сайте </w:t>
      </w:r>
      <w:r>
        <w:rPr>
          <w:rFonts w:ascii="Times New Roman" w:hAnsi="Times New Roman" w:cs="Times New Roman"/>
          <w:sz w:val="26"/>
          <w:szCs w:val="26"/>
          <w:highlight w:val="white"/>
        </w:rPr>
        <w:t>Министерства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сети Интернет, которая не может быть позднее 14 (четырнадцатого) календарного дня, следующего за днем определения победителя (победителей)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2.4. Министерство проводит дополнительный отбор в случае: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наличия нер</w:t>
      </w:r>
      <w:r>
        <w:rPr>
          <w:rFonts w:ascii="Times New Roman" w:hAnsi="Times New Roman" w:cs="Times New Roman"/>
          <w:sz w:val="26"/>
          <w:szCs w:val="26"/>
          <w:highlight w:val="white"/>
        </w:rPr>
        <w:t>аспределенных лимитов бюджетных ассигнований, указанных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в </w:t>
      </w:r>
      <w:hyperlink w:anchor="P73" w:tooltip="#P7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 xml:space="preserve">пункте 1.4. раздела 1 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>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доведения дополнительных лимитов бюджетных ассигнований, указанных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пункте 1.4. </w:t>
      </w:r>
      <w:r>
        <w:rPr>
          <w:rFonts w:ascii="Times New Roman" w:hAnsi="Times New Roman" w:cs="Times New Roman"/>
          <w:sz w:val="26"/>
          <w:szCs w:val="26"/>
          <w:highlight w:val="white"/>
        </w:rPr>
        <w:t>раздела 1</w:t>
      </w:r>
      <w:r>
        <w:rPr>
          <w:rFonts w:ascii="Times New Roman" w:hAnsi="Times New Roman" w:cs="Times New Roman"/>
          <w:sz w:val="26"/>
          <w:szCs w:val="26"/>
        </w:rPr>
        <w:t xml:space="preserve"> Порядка</w:t>
      </w:r>
      <w:r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При проведении </w:t>
      </w:r>
      <w:r>
        <w:rPr>
          <w:rFonts w:ascii="Times New Roman" w:hAnsi="Times New Roman" w:cs="Times New Roman"/>
          <w:sz w:val="26"/>
          <w:szCs w:val="26"/>
        </w:rPr>
        <w:t>дополнительного о</w:t>
      </w:r>
      <w:r>
        <w:rPr>
          <w:rFonts w:ascii="Times New Roman" w:hAnsi="Times New Roman" w:cs="Times New Roman"/>
          <w:sz w:val="26"/>
          <w:szCs w:val="26"/>
        </w:rPr>
        <w:t>тбора Министерство принимает решение</w:t>
      </w:r>
      <w:r>
        <w:rPr>
          <w:rFonts w:ascii="Times New Roman" w:hAnsi="Times New Roman" w:cs="Times New Roman"/>
          <w:sz w:val="26"/>
          <w:szCs w:val="26"/>
        </w:rPr>
        <w:br/>
        <w:t xml:space="preserve">в порядке предусмотренным пунктом 2.2. настоящего раздела Порядка и размещает объявление, предусмотренное пунктом 2.3. настоящего раздела </w:t>
      </w:r>
      <w:r>
        <w:rPr>
          <w:rFonts w:ascii="Times New Roman" w:hAnsi="Times New Roman" w:cs="Times New Roman"/>
          <w:sz w:val="26"/>
          <w:szCs w:val="26"/>
          <w:highlight w:val="white"/>
        </w:rPr>
        <w:t>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7" w:name="P97"/>
      <w:bookmarkEnd w:id="7"/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2.5. Участник отбора должен соответствовать следующим требованиям: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2.5.1. По состоянию на дату формирования справки налоговым органом,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но не ранее чем за 15 (пятнадцать) календарных дней до даты подачи предложения на участие в отборе у участника отбора должна отсутствовать неисполненная обязанность по уплате налогов, сбор</w:t>
      </w:r>
      <w:r>
        <w:rPr>
          <w:rFonts w:ascii="Times New Roman" w:hAnsi="Times New Roman" w:cs="Times New Roman"/>
          <w:sz w:val="26"/>
          <w:szCs w:val="26"/>
          <w:highlight w:val="white"/>
        </w:rPr>
        <w:t>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2.5.2. </w:t>
      </w:r>
      <w:r>
        <w:rPr>
          <w:rFonts w:ascii="Times New Roman" w:hAnsi="Times New Roman" w:cs="Times New Roman"/>
          <w:sz w:val="26"/>
          <w:szCs w:val="26"/>
        </w:rPr>
        <w:t xml:space="preserve">Участник отбора по состоянию на первое число месяца подачи предложения, в котором планируется проведение </w:t>
      </w:r>
      <w:r>
        <w:rPr>
          <w:rFonts w:ascii="Times New Roman" w:hAnsi="Times New Roman" w:cs="Times New Roman"/>
          <w:sz w:val="26"/>
          <w:szCs w:val="26"/>
        </w:rPr>
        <w:t>отбора, не должен</w:t>
      </w:r>
      <w:r>
        <w:rPr>
          <w:rFonts w:ascii="Times New Roman" w:hAnsi="Times New Roman" w:cs="Times New Roman"/>
          <w:sz w:val="26"/>
          <w:szCs w:val="26"/>
          <w:highlight w:val="white"/>
        </w:rPr>
        <w:t>: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highlight w:val="white"/>
        </w:rPr>
        <w:t>а) иметь просроченную задолженность по возврату в областной бюджет субсидий, бюджетных инвестиций, предоставленных в соответствии с иными правовыми актами, а также иную просроченную (неурегулированную) задолженность по денежным обязатель</w:t>
      </w:r>
      <w:r>
        <w:rPr>
          <w:rFonts w:ascii="Times New Roman" w:hAnsi="Times New Roman" w:cs="Times New Roman"/>
          <w:sz w:val="26"/>
          <w:szCs w:val="26"/>
          <w:highlight w:val="white"/>
        </w:rPr>
        <w:t>ствам перед областным бюджетом;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highlight w:val="white"/>
        </w:rPr>
        <w:t>б) находиться в процессе реорганизации (за исключением реорганизации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</w:t>
      </w:r>
      <w:r>
        <w:rPr>
          <w:rFonts w:ascii="Times New Roman" w:hAnsi="Times New Roman" w:cs="Times New Roman"/>
          <w:sz w:val="26"/>
          <w:szCs w:val="26"/>
          <w:highlight w:val="white"/>
        </w:rPr>
        <w:t>кротства, деятельность его не приостановлена в порядке, предусмотренном законодательством Российской Федерации;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в) являться иностранным юридическим лицом, в том числе местом регистрации которого является государство или территория, включенные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утверждаемы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</w:t>
      </w:r>
      <w:r>
        <w:rPr>
          <w:rFonts w:ascii="Times New Roman" w:hAnsi="Times New Roman" w:cs="Times New Roman"/>
          <w:sz w:val="26"/>
          <w:szCs w:val="26"/>
          <w:highlight w:val="white"/>
        </w:rPr>
        <w:t>капитале которых доля прямого или косвенного (через третьих лиц) участия офшорных компаний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</w:t>
      </w:r>
      <w:r>
        <w:rPr>
          <w:rFonts w:ascii="Times New Roman" w:hAnsi="Times New Roman" w:cs="Times New Roman"/>
          <w:sz w:val="26"/>
          <w:szCs w:val="26"/>
          <w:highlight w:val="white"/>
        </w:rPr>
        <w:t>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организованных торгах в Российской Федерации, а </w:t>
      </w:r>
      <w:r>
        <w:rPr>
          <w:rFonts w:ascii="Times New Roman" w:hAnsi="Times New Roman" w:cs="Times New Roman"/>
          <w:sz w:val="26"/>
          <w:szCs w:val="26"/>
          <w:highlight w:val="white"/>
        </w:rPr>
        <w:t>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г) иметь </w:t>
      </w:r>
      <w:r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</w:t>
      </w:r>
      <w:r>
        <w:rPr>
          <w:rFonts w:ascii="Times New Roman" w:hAnsi="Times New Roman" w:cs="Times New Roman"/>
          <w:sz w:val="26"/>
          <w:szCs w:val="26"/>
        </w:rPr>
        <w:br/>
        <w:t>о дисквалифициров</w:t>
      </w:r>
      <w:r>
        <w:rPr>
          <w:rFonts w:ascii="Times New Roman" w:hAnsi="Times New Roman" w:cs="Times New Roman"/>
          <w:sz w:val="26"/>
          <w:szCs w:val="26"/>
        </w:rPr>
        <w:t>анных руководителе, членах коллегиального исполнительного органа, лице, исполняющем функции единоличного исполнительного органа,</w:t>
      </w:r>
      <w:r>
        <w:rPr>
          <w:rFonts w:ascii="Times New Roman" w:hAnsi="Times New Roman" w:cs="Times New Roman"/>
          <w:sz w:val="26"/>
          <w:szCs w:val="26"/>
        </w:rPr>
        <w:br/>
        <w:t>или главном бухгалтере;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д) получать средства из областного бюджета на основании иных правовых актов на цели, </w:t>
      </w:r>
      <w:r>
        <w:rPr>
          <w:rFonts w:ascii="Times New Roman" w:hAnsi="Times New Roman" w:cs="Times New Roman"/>
          <w:sz w:val="26"/>
          <w:szCs w:val="26"/>
        </w:rPr>
        <w:t>указанные в пункте</w:t>
      </w:r>
      <w:r>
        <w:rPr>
          <w:rFonts w:ascii="Times New Roman" w:hAnsi="Times New Roman" w:cs="Times New Roman"/>
          <w:sz w:val="26"/>
          <w:szCs w:val="26"/>
        </w:rPr>
        <w:t xml:space="preserve"> 1.3. раздела 1 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е)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</w:t>
      </w: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организаций и физических лиц, в отношении которых имеются сведения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об их прич</w:t>
      </w:r>
      <w:r>
        <w:rPr>
          <w:rFonts w:ascii="Times New Roman" w:hAnsi="Times New Roman" w:cs="Times New Roman"/>
          <w:sz w:val="26"/>
          <w:szCs w:val="26"/>
          <w:highlight w:val="white"/>
        </w:rPr>
        <w:t>астности к распространению оружия массового уничтожения.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6"/>
      <w:bookmarkEnd w:id="8"/>
      <w:r>
        <w:rPr>
          <w:rFonts w:ascii="Times New Roman" w:hAnsi="Times New Roman" w:cs="Times New Roman"/>
          <w:sz w:val="26"/>
          <w:szCs w:val="26"/>
        </w:rPr>
        <w:t>2.5.3. Участник отбора является участником реализации программы деятельности центра на дату подачи предложения.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Субсидии предоставляются при соблюдении участником отбора следующих требований: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6.1. Организация осуществляет деятельность на территории Белгородской области.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2.6.2. Оборудование на дату приобретения является новым </w:t>
      </w:r>
      <w:r>
        <w:rPr>
          <w:rFonts w:ascii="Times New Roman" w:hAnsi="Times New Roman" w:cs="Times New Roman"/>
          <w:sz w:val="26"/>
          <w:szCs w:val="26"/>
        </w:rPr>
        <w:br/>
        <w:t>(ранее не использованными и (или) не введенными в эксплуатацию), приобретено участником отбора у производителя либо у ди</w:t>
      </w:r>
      <w:r>
        <w:rPr>
          <w:rFonts w:ascii="Times New Roman" w:hAnsi="Times New Roman" w:cs="Times New Roman"/>
          <w:sz w:val="26"/>
          <w:szCs w:val="26"/>
        </w:rPr>
        <w:t xml:space="preserve">лера,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субдилера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дистрибьютора.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2.6.3. </w:t>
      </w:r>
      <w:r>
        <w:rPr>
          <w:rFonts w:ascii="Times New Roman" w:hAnsi="Times New Roman" w:cs="Times New Roman"/>
          <w:sz w:val="26"/>
          <w:szCs w:val="26"/>
        </w:rPr>
        <w:t>Затраты на приобретение оборудования и оказание услуг (выполнение работ) произведены не ранее 1 января года предоставления субсидии, расчет на дату подачи предложения произведен в полном объеме.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0"/>
      <w:bookmarkEnd w:id="9"/>
      <w:r>
        <w:rPr>
          <w:rFonts w:ascii="Times New Roman" w:hAnsi="Times New Roman" w:cs="Times New Roman"/>
          <w:sz w:val="26"/>
          <w:szCs w:val="26"/>
          <w:highlight w:val="white"/>
        </w:rPr>
        <w:t xml:space="preserve">2.7. </w:t>
      </w:r>
      <w:r>
        <w:rPr>
          <w:rFonts w:ascii="Times New Roman" w:hAnsi="Times New Roman" w:cs="Times New Roman"/>
          <w:sz w:val="26"/>
          <w:szCs w:val="26"/>
        </w:rPr>
        <w:t>Участник отбор</w:t>
      </w:r>
      <w:r>
        <w:rPr>
          <w:rFonts w:ascii="Times New Roman" w:hAnsi="Times New Roman" w:cs="Times New Roman"/>
          <w:sz w:val="26"/>
          <w:szCs w:val="26"/>
        </w:rPr>
        <w:t>а в сроки, установленные в объявлении, предоставляет</w:t>
      </w:r>
      <w:r>
        <w:rPr>
          <w:rFonts w:ascii="Times New Roman" w:hAnsi="Times New Roman" w:cs="Times New Roman"/>
          <w:sz w:val="26"/>
          <w:szCs w:val="26"/>
        </w:rPr>
        <w:br/>
        <w:t>в Министерство предложение на участие в отборе согласно приложению N 1</w:t>
      </w:r>
      <w:r>
        <w:rPr>
          <w:rFonts w:ascii="Times New Roman" w:hAnsi="Times New Roman" w:cs="Times New Roman"/>
          <w:sz w:val="26"/>
          <w:szCs w:val="26"/>
        </w:rPr>
        <w:br/>
        <w:t>к Порядку с приложением следующих документов: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анкета участника отбора согласно приложению N 2 к Порядку;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документы, подтвержда</w:t>
      </w:r>
      <w:r>
        <w:rPr>
          <w:rFonts w:ascii="Times New Roman" w:hAnsi="Times New Roman" w:cs="Times New Roman"/>
          <w:sz w:val="26"/>
          <w:szCs w:val="26"/>
        </w:rPr>
        <w:t>ющие полномочия лица на осуществление действий от имени участника отбора (копия решения о назначении или об избрании</w:t>
      </w:r>
      <w:r>
        <w:rPr>
          <w:rFonts w:ascii="Times New Roman" w:hAnsi="Times New Roman" w:cs="Times New Roman"/>
          <w:sz w:val="26"/>
          <w:szCs w:val="26"/>
        </w:rPr>
        <w:br/>
        <w:t>и копия приказа о назначении физического лица на должность, в соответствии</w:t>
      </w:r>
      <w:r>
        <w:rPr>
          <w:rFonts w:ascii="Times New Roman" w:hAnsi="Times New Roman" w:cs="Times New Roman"/>
          <w:sz w:val="26"/>
          <w:szCs w:val="26"/>
        </w:rPr>
        <w:br/>
        <w:t>с которым такое физическое лицо обладает правом действовать от и</w:t>
      </w:r>
      <w:r>
        <w:rPr>
          <w:rFonts w:ascii="Times New Roman" w:hAnsi="Times New Roman" w:cs="Times New Roman"/>
          <w:sz w:val="26"/>
          <w:szCs w:val="26"/>
        </w:rPr>
        <w:t>мени участника отбора без доверенности). В случае, если от имени участника отбора действует иное лицо, предложение на участие в отборе должно содержать также доверенность</w:t>
      </w:r>
      <w:r>
        <w:rPr>
          <w:rFonts w:ascii="Times New Roman" w:hAnsi="Times New Roman" w:cs="Times New Roman"/>
          <w:sz w:val="26"/>
          <w:szCs w:val="26"/>
        </w:rPr>
        <w:br/>
        <w:t>на осуществление действий от имени участника отбора, заверенную печатью участника отб</w:t>
      </w:r>
      <w:r>
        <w:rPr>
          <w:rFonts w:ascii="Times New Roman" w:hAnsi="Times New Roman" w:cs="Times New Roman"/>
          <w:sz w:val="26"/>
          <w:szCs w:val="26"/>
        </w:rPr>
        <w:t>ора, подписанную руководителем участника отбора</w:t>
      </w:r>
      <w:r>
        <w:rPr>
          <w:rFonts w:ascii="Times New Roman" w:hAnsi="Times New Roman" w:cs="Times New Roman"/>
          <w:sz w:val="26"/>
          <w:szCs w:val="26"/>
        </w:rPr>
        <w:br/>
        <w:t>или уполномоченным им лицом, либо нотариально заверенную копию такой доверенности;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копия выписки из Единого государственного реестра юридических лиц</w:t>
      </w:r>
      <w:r>
        <w:rPr>
          <w:rFonts w:ascii="Times New Roman" w:hAnsi="Times New Roman" w:cs="Times New Roman"/>
          <w:sz w:val="26"/>
          <w:szCs w:val="26"/>
        </w:rPr>
        <w:br/>
        <w:t>по состоянию на 1 число месяца подачи документов.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</w:t>
      </w:r>
      <w:r>
        <w:rPr>
          <w:rFonts w:ascii="Times New Roman" w:hAnsi="Times New Roman" w:cs="Times New Roman"/>
          <w:sz w:val="26"/>
          <w:szCs w:val="26"/>
        </w:rPr>
        <w:t>ерство в случае непредставления участником отбора копии выписки</w:t>
      </w:r>
      <w:r>
        <w:rPr>
          <w:rFonts w:ascii="Times New Roman" w:hAnsi="Times New Roman" w:cs="Times New Roman"/>
          <w:sz w:val="26"/>
          <w:szCs w:val="26"/>
        </w:rPr>
        <w:br/>
        <w:t>из Единого государственного реестра юридических лиц (выписки из Единого государственного реестра индивидуальных предпринимателей) получает</w:t>
      </w:r>
      <w:r>
        <w:rPr>
          <w:rFonts w:ascii="Times New Roman" w:hAnsi="Times New Roman" w:cs="Times New Roman"/>
          <w:sz w:val="26"/>
          <w:szCs w:val="26"/>
        </w:rPr>
        <w:br/>
        <w:t>ее самостоятельно с использованием сервиса Федерально</w:t>
      </w:r>
      <w:r>
        <w:rPr>
          <w:rFonts w:ascii="Times New Roman" w:hAnsi="Times New Roman" w:cs="Times New Roman"/>
          <w:sz w:val="26"/>
          <w:szCs w:val="26"/>
        </w:rPr>
        <w:t>й налоговой службы «Предоставление сведений из ЕГРЮЛ/ЕГРИП в электронном виде» (</w:t>
      </w:r>
      <w:hyperlink r:id="rId15" w:tooltip="https://egrul.nalog.ru/index.html" w:history="1">
        <w:r>
          <w:rPr>
            <w:rFonts w:ascii="Times New Roman" w:hAnsi="Times New Roman" w:cs="Times New Roman"/>
            <w:sz w:val="26"/>
            <w:szCs w:val="26"/>
          </w:rPr>
          <w:t>https://egrul.nalog.ru/index.html</w:t>
        </w:r>
      </w:hyperlink>
      <w:r>
        <w:rPr>
          <w:rFonts w:ascii="Times New Roman" w:hAnsi="Times New Roman" w:cs="Times New Roman"/>
          <w:sz w:val="26"/>
          <w:szCs w:val="26"/>
        </w:rPr>
        <w:t>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справка об исполнении нал</w:t>
      </w:r>
      <w:r>
        <w:rPr>
          <w:rFonts w:ascii="Times New Roman" w:hAnsi="Times New Roman" w:cs="Times New Roman"/>
          <w:sz w:val="26"/>
          <w:szCs w:val="26"/>
        </w:rPr>
        <w:t xml:space="preserve">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от 23 ноября 2022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N ЕД-7-8/1123@, код по КНД 1120101, по состоянию на дату формирования, </w:t>
      </w:r>
      <w:r>
        <w:rPr>
          <w:rFonts w:ascii="Times New Roman" w:hAnsi="Times New Roman" w:cs="Times New Roman"/>
          <w:sz w:val="26"/>
          <w:szCs w:val="26"/>
        </w:rPr>
        <w:br/>
        <w:t>но не ранее 14 (четырнадцати) календарных дней до даты подачи предложения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>на участие 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справка, подтверждающая, что у участника отбора по состоянию на первое число месяца п</w:t>
      </w:r>
      <w:r>
        <w:rPr>
          <w:rFonts w:ascii="Times New Roman" w:hAnsi="Times New Roman" w:cs="Times New Roman"/>
          <w:sz w:val="26"/>
          <w:szCs w:val="26"/>
        </w:rPr>
        <w:t>одачи предложения, в котором планируется проведение отбора, отсутствует просроченная задолженность по возврату в областной бюджет грантов, бюджетных инвестиций, предоставленных в соответствии с иными правовыми актами, а также иная просроченная (неурегулиро</w:t>
      </w:r>
      <w:r>
        <w:rPr>
          <w:rFonts w:ascii="Times New Roman" w:hAnsi="Times New Roman" w:cs="Times New Roman"/>
          <w:sz w:val="26"/>
          <w:szCs w:val="26"/>
        </w:rPr>
        <w:t>ванная) задолженность</w:t>
      </w:r>
      <w:r>
        <w:rPr>
          <w:rFonts w:ascii="Times New Roman" w:hAnsi="Times New Roman" w:cs="Times New Roman"/>
          <w:sz w:val="26"/>
          <w:szCs w:val="26"/>
        </w:rPr>
        <w:br/>
        <w:t>по денежным обязательствам перед областным бюджетом, по форме согласно приложению N 3 к Порядку;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справка, подтверждающая, что участник отбора по состоянию на первое число месяца подачи предложения, в котором планируется проведение </w:t>
      </w:r>
      <w:r>
        <w:rPr>
          <w:rFonts w:ascii="Times New Roman" w:hAnsi="Times New Roman" w:cs="Times New Roman"/>
          <w:sz w:val="26"/>
          <w:szCs w:val="26"/>
        </w:rPr>
        <w:t>отбора, соответствует требованиям, указанным в пунктах 2.5. и 2.6. настоящего Порядка,</w:t>
      </w:r>
      <w:r>
        <w:rPr>
          <w:rFonts w:ascii="Times New Roman" w:hAnsi="Times New Roman" w:cs="Times New Roman"/>
          <w:sz w:val="26"/>
          <w:szCs w:val="26"/>
        </w:rPr>
        <w:br/>
        <w:t>по форме согласно приложению N 3 к Порядку;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ж) справка о показателях за период с 1 января года предоставления субсидии по 1 число месяца подачи предложения для участия в</w:t>
      </w:r>
      <w:r>
        <w:rPr>
          <w:rFonts w:ascii="Times New Roman" w:hAnsi="Times New Roman" w:cs="Times New Roman"/>
          <w:sz w:val="26"/>
          <w:szCs w:val="26"/>
        </w:rPr>
        <w:t xml:space="preserve"> отборе и обязательство</w:t>
      </w:r>
      <w:r>
        <w:rPr>
          <w:rFonts w:ascii="Times New Roman" w:hAnsi="Times New Roman" w:cs="Times New Roman"/>
          <w:sz w:val="26"/>
          <w:szCs w:val="26"/>
        </w:rPr>
        <w:br/>
        <w:t>по достижению результатов предоставления субсидии по форме согласно приложению N 4 к Порядку;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копии документов, подтверждающих создание инжинирингового центра</w:t>
      </w:r>
      <w:r>
        <w:rPr>
          <w:rFonts w:ascii="Times New Roman" w:hAnsi="Times New Roman" w:cs="Times New Roman"/>
          <w:sz w:val="26"/>
          <w:szCs w:val="26"/>
        </w:rPr>
        <w:br/>
        <w:t>на базе Организации (приказ (протокол, решение, распоряжение) о создан</w:t>
      </w:r>
      <w:r>
        <w:rPr>
          <w:rFonts w:ascii="Times New Roman" w:hAnsi="Times New Roman" w:cs="Times New Roman"/>
          <w:sz w:val="26"/>
          <w:szCs w:val="26"/>
        </w:rPr>
        <w:t>ии инжинирингового центра, положение об инжиниринговом центре);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копия штатного расписания, заверенная печатью участника отбора, подписанная руководителем участника отбора или уполномоченным им лицом;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 копии документов, подтверждающих понесенные затрат</w:t>
      </w:r>
      <w:r>
        <w:rPr>
          <w:rFonts w:ascii="Times New Roman" w:hAnsi="Times New Roman" w:cs="Times New Roman"/>
          <w:sz w:val="26"/>
          <w:szCs w:val="26"/>
        </w:rPr>
        <w:t>ы Организации</w:t>
      </w:r>
      <w:r>
        <w:rPr>
          <w:rFonts w:ascii="Times New Roman" w:hAnsi="Times New Roman" w:cs="Times New Roman"/>
          <w:sz w:val="26"/>
          <w:szCs w:val="26"/>
        </w:rPr>
        <w:br/>
        <w:t>в период с 1 января года проведения отбора, с приложением: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копий документов, подтверждающих осуществление затрат Организации </w:t>
      </w:r>
      <w:r>
        <w:rPr>
          <w:rFonts w:ascii="Times New Roman" w:hAnsi="Times New Roman" w:cs="Times New Roman"/>
          <w:sz w:val="26"/>
          <w:szCs w:val="26"/>
        </w:rPr>
        <w:br/>
        <w:t>на приобретение периферийного оборудования в полном объеме и постановку</w:t>
      </w:r>
      <w:r>
        <w:rPr>
          <w:rFonts w:ascii="Times New Roman" w:hAnsi="Times New Roman" w:cs="Times New Roman"/>
          <w:sz w:val="26"/>
          <w:szCs w:val="26"/>
        </w:rPr>
        <w:br/>
        <w:t>их на баланс (договоры, счета, счета-факту</w:t>
      </w:r>
      <w:r>
        <w:rPr>
          <w:rFonts w:ascii="Times New Roman" w:hAnsi="Times New Roman" w:cs="Times New Roman"/>
          <w:sz w:val="26"/>
          <w:szCs w:val="26"/>
        </w:rPr>
        <w:t>ры, платежные поручения, товарные накладные, акты приема-передачи или иные аналогичные документы), а также актов о приеме-передаче объекта основных средств;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документов, подтверждающих осуществление затрат Организации</w:t>
      </w:r>
      <w:r>
        <w:rPr>
          <w:rFonts w:ascii="Times New Roman" w:hAnsi="Times New Roman" w:cs="Times New Roman"/>
          <w:sz w:val="26"/>
          <w:szCs w:val="26"/>
        </w:rPr>
        <w:br/>
        <w:t xml:space="preserve">на приобретение </w:t>
      </w:r>
      <w:r>
        <w:rPr>
          <w:rFonts w:ascii="Times New Roman" w:hAnsi="Times New Roman" w:cs="Times New Roman"/>
          <w:sz w:val="26"/>
          <w:szCs w:val="26"/>
          <w:highlight w:val="white"/>
        </w:rPr>
        <w:t>изделий, компле</w:t>
      </w:r>
      <w:r>
        <w:rPr>
          <w:rFonts w:ascii="Times New Roman" w:hAnsi="Times New Roman" w:cs="Times New Roman"/>
          <w:sz w:val="26"/>
          <w:szCs w:val="26"/>
          <w:highlight w:val="white"/>
        </w:rPr>
        <w:t>ктующих, материалов, аппаратного обеспечения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sz w:val="26"/>
          <w:szCs w:val="26"/>
        </w:rPr>
        <w:t>в полном объеме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(договоры, счета, счета-фактуры, платежные поручения, товарные накладные, универсальные платежные документы или иные аналогичные документы);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копий документов, подтверждающих осуществление затрат Организации</w:t>
      </w:r>
      <w:r>
        <w:rPr>
          <w:rFonts w:ascii="Times New Roman" w:hAnsi="Times New Roman" w:cs="Times New Roman"/>
          <w:sz w:val="26"/>
          <w:szCs w:val="26"/>
        </w:rPr>
        <w:br/>
        <w:t>на программное обеспечение в полном объеме и постановку их на учет (договоры, счета, счета-фактуры, платежные поручения, товарные накладные, акты приема-передачи или иные аналогичные докумен</w:t>
      </w:r>
      <w:r>
        <w:rPr>
          <w:rFonts w:ascii="Times New Roman" w:hAnsi="Times New Roman" w:cs="Times New Roman"/>
          <w:sz w:val="26"/>
          <w:szCs w:val="26"/>
        </w:rPr>
        <w:t xml:space="preserve">ты), а также актов о приеме-передаче НМА; 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документов, подтверждающих осуществление затрат Организации</w:t>
      </w:r>
      <w:r>
        <w:rPr>
          <w:rFonts w:ascii="Times New Roman" w:hAnsi="Times New Roman" w:cs="Times New Roman"/>
          <w:sz w:val="26"/>
          <w:szCs w:val="26"/>
        </w:rPr>
        <w:br/>
        <w:t xml:space="preserve">на услуги (работы) в полном объеме (договоры, счета, счета-фактуры, платежные поручения, акты сдачи-приемки выполненных работ (оказанных услуг), </w:t>
      </w:r>
      <w:r>
        <w:rPr>
          <w:rFonts w:ascii="Times New Roman" w:hAnsi="Times New Roman" w:cs="Times New Roman"/>
          <w:sz w:val="26"/>
          <w:szCs w:val="26"/>
        </w:rPr>
        <w:t xml:space="preserve"> удостоверения о повышении квалификации и (или) дипломы о профессиональной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>переподготовке, сертификаты, дипломы, грамоты, свидетельства или иные аналогичные документы);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документов, подтверждающих отнесение поставщика оборудования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производителю, д</w:t>
      </w:r>
      <w:r>
        <w:rPr>
          <w:rFonts w:ascii="Times New Roman" w:hAnsi="Times New Roman" w:cs="Times New Roman"/>
          <w:sz w:val="26"/>
          <w:szCs w:val="26"/>
        </w:rPr>
        <w:t xml:space="preserve">илеру,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субдилеру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дистрибьютору оборудования (сертификат, выданный производителем оборудования, копия дилерского договора (соглашения),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субдилерского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договора, дистрибьюторского договора); 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 согласие на публикацию (размещение) в сети Интернет информац</w:t>
      </w:r>
      <w:r>
        <w:rPr>
          <w:rFonts w:ascii="Times New Roman" w:hAnsi="Times New Roman" w:cs="Times New Roman"/>
          <w:sz w:val="26"/>
          <w:szCs w:val="26"/>
        </w:rPr>
        <w:t>ии</w:t>
      </w:r>
      <w:r>
        <w:rPr>
          <w:rFonts w:ascii="Times New Roman" w:hAnsi="Times New Roman" w:cs="Times New Roman"/>
          <w:sz w:val="26"/>
          <w:szCs w:val="26"/>
        </w:rPr>
        <w:br/>
        <w:t>об участнике отбора, о подаваемом предложении на участие в отборе, об иной информации об участнике отбора, связанной с отбором, а также согласие</w:t>
      </w:r>
      <w:r>
        <w:rPr>
          <w:rFonts w:ascii="Times New Roman" w:hAnsi="Times New Roman" w:cs="Times New Roman"/>
          <w:sz w:val="26"/>
          <w:szCs w:val="26"/>
        </w:rPr>
        <w:br/>
        <w:t>на обработку персональных данных (для физического лица) по форме согласно приложению N 5 к Порядку.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Док</w:t>
      </w:r>
      <w:r>
        <w:rPr>
          <w:rFonts w:ascii="Times New Roman" w:hAnsi="Times New Roman" w:cs="Times New Roman"/>
          <w:sz w:val="26"/>
          <w:szCs w:val="26"/>
        </w:rPr>
        <w:t>ументы, предусмотренные пунктом 2.7. настоящего раздела Порядка, предоставляются на бумажном и электронном носителях. Документы на бумажном носителе должны быть заверены подписью руководителя участника отбора (уполномоченного лица) и печатью участника отбо</w:t>
      </w:r>
      <w:r>
        <w:rPr>
          <w:rFonts w:ascii="Times New Roman" w:hAnsi="Times New Roman" w:cs="Times New Roman"/>
          <w:sz w:val="26"/>
          <w:szCs w:val="26"/>
        </w:rPr>
        <w:t>ра. Документ, содержащий более одной страницы, должен быть прошит, пронумерован, заверен подписью руководителя (уполномоченного лица) и скреплен печатью участника отбора. Порядок нумерации документов в предложении на участие в отборе должно соответствовать</w:t>
      </w:r>
      <w:r>
        <w:rPr>
          <w:rFonts w:ascii="Times New Roman" w:hAnsi="Times New Roman" w:cs="Times New Roman"/>
          <w:sz w:val="26"/>
          <w:szCs w:val="26"/>
        </w:rPr>
        <w:t xml:space="preserve"> порядку их перечисления в пункте 2.7. настоящего раздела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24"/>
      <w:bookmarkEnd w:id="10"/>
      <w:r>
        <w:rPr>
          <w:rFonts w:ascii="Times New Roman" w:hAnsi="Times New Roman" w:cs="Times New Roman"/>
          <w:sz w:val="26"/>
          <w:szCs w:val="26"/>
        </w:rPr>
        <w:t>2.9. Для участия в отборе участник отбора вправе подать одно предложение</w:t>
      </w:r>
      <w:r>
        <w:rPr>
          <w:rFonts w:ascii="Times New Roman" w:hAnsi="Times New Roman" w:cs="Times New Roman"/>
          <w:sz w:val="26"/>
          <w:szCs w:val="26"/>
        </w:rPr>
        <w:br/>
        <w:t>на участие в отборе.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2.10. Регистрация предложений на участие в отборе осуществляется Министерством в </w:t>
      </w:r>
      <w:hyperlink w:anchor="P574" w:tooltip="#P574" w:history="1">
        <w:r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 согласно приложению N 6 к Порядку</w:t>
      </w:r>
      <w:r>
        <w:rPr>
          <w:rFonts w:ascii="Times New Roman" w:hAnsi="Times New Roman" w:cs="Times New Roman"/>
          <w:sz w:val="26"/>
          <w:szCs w:val="26"/>
          <w:highlight w:val="yellow"/>
        </w:rPr>
        <w:br/>
      </w:r>
      <w:r>
        <w:rPr>
          <w:rFonts w:ascii="Times New Roman" w:hAnsi="Times New Roman" w:cs="Times New Roman"/>
          <w:sz w:val="26"/>
          <w:szCs w:val="26"/>
          <w:highlight w:val="white"/>
        </w:rPr>
        <w:t>в порядке очередности в зависимости от даты и времени их поступления.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2.11. </w:t>
      </w:r>
      <w:r>
        <w:rPr>
          <w:rFonts w:ascii="Times New Roman" w:hAnsi="Times New Roman" w:cs="Times New Roman"/>
          <w:sz w:val="26"/>
          <w:szCs w:val="26"/>
        </w:rPr>
        <w:t>Участник отбора вправе внести изменения в предложение на участие</w:t>
      </w:r>
      <w:r>
        <w:rPr>
          <w:rFonts w:ascii="Times New Roman" w:hAnsi="Times New Roman" w:cs="Times New Roman"/>
          <w:sz w:val="26"/>
          <w:szCs w:val="26"/>
        </w:rPr>
        <w:br/>
        <w:t>в отборе и отозвать предложение на участ</w:t>
      </w:r>
      <w:r>
        <w:rPr>
          <w:rFonts w:ascii="Times New Roman" w:hAnsi="Times New Roman" w:cs="Times New Roman"/>
          <w:sz w:val="26"/>
          <w:szCs w:val="26"/>
        </w:rPr>
        <w:t xml:space="preserve">ие в отборе не позднее даты </w:t>
      </w:r>
      <w:r>
        <w:rPr>
          <w:rFonts w:ascii="Times New Roman" w:hAnsi="Times New Roman" w:cs="Times New Roman"/>
          <w:sz w:val="26"/>
          <w:szCs w:val="26"/>
        </w:rPr>
        <w:br/>
        <w:t>и (или) времени, определенных для подачи предложений на участие в отборе.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даты и (или) времени, определенных для подачи предложений </w:t>
      </w:r>
      <w:r>
        <w:rPr>
          <w:rFonts w:ascii="Times New Roman" w:hAnsi="Times New Roman" w:cs="Times New Roman"/>
          <w:sz w:val="26"/>
          <w:szCs w:val="26"/>
        </w:rPr>
        <w:br/>
        <w:t xml:space="preserve">на участие в отборе, предложение на участие в отборе изменению и возврату </w:t>
      </w:r>
      <w:r>
        <w:rPr>
          <w:rFonts w:ascii="Times New Roman" w:hAnsi="Times New Roman" w:cs="Times New Roman"/>
          <w:sz w:val="26"/>
          <w:szCs w:val="26"/>
        </w:rPr>
        <w:br/>
        <w:t>не подлежит.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2.12. Министерство вправе отменить отбор не позднее чем за 1 (один) рабочий день до даты окончания срока подачи предложений на участие в отборе участниками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Объявление об отмене проведения отбора размещается на официальном сайте Министерства в сети </w:t>
      </w:r>
      <w:r>
        <w:rPr>
          <w:rFonts w:ascii="Times New Roman" w:hAnsi="Times New Roman" w:cs="Times New Roman"/>
          <w:sz w:val="26"/>
          <w:szCs w:val="26"/>
          <w:highlight w:val="white"/>
        </w:rPr>
        <w:t>Интернет не позднее следующего рабочего дня после принятия Министерством соответствующего решения.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 принятом решении Министерство информирует участников отбора, подавших предложения, путем направления уведомления на адрес электронной почты, указанный в пр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едложении на участие в отборе, не позднее 3-х рабочих дней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с даты принятия решения Министерством.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Отбор считается отмененным с даты размещения объявления о его отмене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официальном сайте Министерства в сети Интернет (minecprom.ru).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После отмены отбора Ми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нистерство на основании письменного заявления лица, уполномоченного действовать от имени участника отбора, осуществляет возврат документов, поданных в составе предложения на участие в отборе. 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К заявлению о возврате предложения на участие в отборе прилагаю</w:t>
      </w:r>
      <w:r>
        <w:rPr>
          <w:rFonts w:ascii="Times New Roman" w:hAnsi="Times New Roman" w:cs="Times New Roman"/>
          <w:sz w:val="26"/>
          <w:szCs w:val="26"/>
          <w:highlight w:val="white"/>
        </w:rPr>
        <w:t>тся документы, подтверждающие полномочия лица на осуществление действий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от имени участника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Для рассмотрения и оценки предложений на участие в отборе не позднее даты начала отбора создается комиссия по рассмотрению и оценке предложений участни</w:t>
      </w:r>
      <w:r>
        <w:rPr>
          <w:rFonts w:ascii="Times New Roman" w:hAnsi="Times New Roman" w:cs="Times New Roman"/>
          <w:sz w:val="26"/>
          <w:szCs w:val="26"/>
        </w:rPr>
        <w:t>ков отбора (далее – Комиссия), состав и положение о деятельности которой утверждаются приказом Министерства.</w:t>
      </w:r>
      <w:bookmarkStart w:id="11" w:name="P148"/>
      <w:bookmarkEnd w:id="11"/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2.14. Министерство в течение 3 (трех) рабочих дней с даты окончания срока приема предложений на участие в отборе передает их на рассмотрение Комисс</w:t>
      </w:r>
      <w:r>
        <w:rPr>
          <w:rFonts w:ascii="Times New Roman" w:hAnsi="Times New Roman" w:cs="Times New Roman"/>
          <w:sz w:val="26"/>
          <w:szCs w:val="26"/>
          <w:highlight w:val="white"/>
        </w:rPr>
        <w:t>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2.15. В рамках первого этапа отбора Комиссия в течение 7 (семи) рабочих дней с даты окончания срока приема предложений на участие в отборе рассматривает их на соответствие требованиям, установленным пунктами </w:t>
      </w:r>
      <w:r>
        <w:rPr>
          <w:rFonts w:ascii="Times New Roman" w:hAnsi="Times New Roman" w:cs="Times New Roman"/>
          <w:sz w:val="26"/>
          <w:szCs w:val="26"/>
          <w:highlight w:val="white"/>
        </w:rPr>
        <w:t>2.5. и 2.6. настоящего раздела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 р</w:t>
      </w:r>
      <w:r>
        <w:rPr>
          <w:rFonts w:ascii="Times New Roman" w:hAnsi="Times New Roman" w:cs="Times New Roman"/>
          <w:sz w:val="26"/>
          <w:szCs w:val="26"/>
          <w:highlight w:val="white"/>
        </w:rPr>
        <w:t>амках рассмотрения предложений на участие в отборе Комиссия: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направляет в порядке межведомственного информационного взаимодействия запросы в уполномоченные органы и (или) получает необходимую 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>с использованием сервисов Федеральной налоговой службы;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получает от уполномоченных органов и (или) с использованием сервисов Федеральной налоговой службы сведения, содержащиеся в государственных реестрах и регистрах, или документы, не представленные в со</w:t>
      </w:r>
      <w:r>
        <w:rPr>
          <w:rFonts w:ascii="Times New Roman" w:hAnsi="Times New Roman" w:cs="Times New Roman"/>
          <w:sz w:val="26"/>
          <w:szCs w:val="26"/>
          <w:highlight w:val="white"/>
        </w:rPr>
        <w:t>ставе предложения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участие 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проводит анализ сведений и документов, полученных в порядке межведомственного информационного взаимодействия и (или) с использованием сервисов Федеральной налоговой службы, с целью проверки достоверности информации,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представленной участником отбора;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направляет запросы в уполномоченные органы и (или) организации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по вопросам, связанным с рассмотрением предложений на участие в отборе.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Решение Комиссии оформляется протоколом и передается в Министерство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sz w:val="26"/>
          <w:szCs w:val="26"/>
          <w:highlight w:val="white"/>
        </w:rPr>
        <w:t>в течение 1 (одного) рабочего дня с даты окончания срока рассмотрения предложений на участие в отборе на соответствие требованиям, установленным Порядком.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2.16. Основаниями для отклонения предложений в рамках первого этапа отбора являются: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а) несоответстви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 участника отбора требованиям, </w:t>
      </w:r>
      <w:r>
        <w:rPr>
          <w:rFonts w:ascii="Times New Roman" w:hAnsi="Times New Roman" w:cs="Times New Roman"/>
          <w:sz w:val="26"/>
          <w:szCs w:val="26"/>
        </w:rPr>
        <w:t xml:space="preserve">установленным </w:t>
      </w:r>
      <w:hyperlink w:anchor="P97" w:tooltip="#P97" w:history="1">
        <w:r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>
          <w:rPr>
            <w:rFonts w:ascii="Times New Roman" w:hAnsi="Times New Roman" w:cs="Times New Roman"/>
            <w:sz w:val="26"/>
            <w:szCs w:val="26"/>
          </w:rPr>
          <w:br/>
          <w:t xml:space="preserve">2.5. </w:t>
        </w:r>
      </w:hyperlink>
      <w:r>
        <w:rPr>
          <w:rFonts w:ascii="Times New Roman" w:hAnsi="Times New Roman" w:cs="Times New Roman"/>
          <w:sz w:val="26"/>
          <w:szCs w:val="26"/>
        </w:rPr>
        <w:t>и 2.6. настоящего раздела Порядка;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б) несоответствие предложений на участие в отборе требованиям, установленным в объявлении;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в) недостоверность представленной уч</w:t>
      </w:r>
      <w:r>
        <w:rPr>
          <w:rFonts w:ascii="Times New Roman" w:hAnsi="Times New Roman" w:cs="Times New Roman"/>
          <w:sz w:val="26"/>
          <w:szCs w:val="26"/>
          <w:highlight w:val="white"/>
        </w:rPr>
        <w:t>астниками отбора информации,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том числе информации о местонахождении и адресе юридического лица;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г) подача участниками отбора предложений на участие в отборе до или после даты и (или) времени, определенных для подачи предложений на участие в отборе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объя</w:t>
      </w:r>
      <w:r>
        <w:rPr>
          <w:rFonts w:ascii="Times New Roman" w:hAnsi="Times New Roman" w:cs="Times New Roman"/>
          <w:sz w:val="26"/>
          <w:szCs w:val="26"/>
          <w:highlight w:val="white"/>
        </w:rPr>
        <w:t>влении.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2.17. На основании протокола заседания Комиссии Министерство в течение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3 (трех) рабочих дней с даты утверждения указанного протокола принимает решение в форме приказа об отклонении предложений на участие в отборе или о допуске участников отбора к </w:t>
      </w:r>
      <w:r>
        <w:rPr>
          <w:rFonts w:ascii="Times New Roman" w:hAnsi="Times New Roman" w:cs="Times New Roman"/>
          <w:sz w:val="26"/>
          <w:szCs w:val="26"/>
          <w:highlight w:val="white"/>
        </w:rPr>
        <w:t>участию во втором этапе отбора, в рамках которого определяются победители отбора и размер субсидии, предоставляемой каждому победителю.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 принятом решении Министерство информирует участников отбора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письменной форме не позднее 3 (трех) рабочих дней с даты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утверждения приказа, указанного в первом абзаце настоящего пункта.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В случае если на отбор подана только одно предложение на участие в отборе, победителем отбора признается Организация, представившая указанное предложение на участие в отборе, при условии с</w:t>
      </w:r>
      <w:r>
        <w:rPr>
          <w:rFonts w:ascii="Times New Roman" w:hAnsi="Times New Roman" w:cs="Times New Roman"/>
          <w:sz w:val="26"/>
          <w:szCs w:val="26"/>
          <w:highlight w:val="white"/>
        </w:rPr>
        <w:t>оответствия требованиям, установленным настоящим Порядком.</w:t>
      </w:r>
      <w:r>
        <w:rPr>
          <w:highlight w:val="white"/>
        </w:rPr>
        <w:t xml:space="preserve"> 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12" w:name="P169"/>
      <w:bookmarkEnd w:id="12"/>
      <w:r>
        <w:rPr>
          <w:rFonts w:ascii="Times New Roman" w:hAnsi="Times New Roman" w:cs="Times New Roman"/>
          <w:sz w:val="26"/>
          <w:szCs w:val="26"/>
          <w:highlight w:val="white"/>
        </w:rPr>
        <w:t>В случае отсутствия предложений на участие в отборе Министерство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течение 2 (двух) рабочих дней с даты окончания подачи (приема) предложений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участие в отборе, установленной в объявлении, прини</w:t>
      </w:r>
      <w:r>
        <w:rPr>
          <w:rFonts w:ascii="Times New Roman" w:hAnsi="Times New Roman" w:cs="Times New Roman"/>
          <w:sz w:val="26"/>
          <w:szCs w:val="26"/>
          <w:highlight w:val="white"/>
        </w:rPr>
        <w:t>мает в форме приказа 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>о признании отбора несостоявшимся.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13" w:name="P170"/>
      <w:bookmarkEnd w:id="13"/>
      <w:r>
        <w:rPr>
          <w:rFonts w:ascii="Times New Roman" w:hAnsi="Times New Roman" w:cs="Times New Roman"/>
          <w:sz w:val="26"/>
          <w:szCs w:val="26"/>
          <w:highlight w:val="white"/>
        </w:rPr>
        <w:t xml:space="preserve">2.18. В рамках второго этапа отбора Комиссия в течение 5 (пяти) рабочих дней с даты принятия Министерством решения о допуске участников отбора ко второму этапу осуществляет оценку предложений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участие в отборе исходя из наилучших показателей и результатов предоставления субсидии, указанных в пункте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3.12. раздела 3 Порядка, путем присвоения баллов исходя из натурального выражения результата предоставления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Участник отбора обязуется д</w:t>
      </w:r>
      <w:r>
        <w:rPr>
          <w:rFonts w:ascii="Times New Roman" w:hAnsi="Times New Roman" w:cs="Times New Roman"/>
          <w:sz w:val="26"/>
          <w:szCs w:val="26"/>
          <w:highlight w:val="white"/>
        </w:rPr>
        <w:t>остичь значения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в сроки, которые устанавливаются соглашением о предоставлении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19. По каждому показателю и результату предоставления субсидии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highlight w:val="white"/>
        </w:rPr>
        <w:t>в отношении каждого предложения на участие в отборе присуждаются б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аллы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от одного до N, где N равно количеству участников отбора, допущенных к участию во втором этапе отбора. N баллов присуждается наибольшему значению показателя и результата предоставления субсидии. Далее баллы присуждаются в порядке убывания согласно зн</w:t>
      </w:r>
      <w:r>
        <w:rPr>
          <w:rFonts w:ascii="Times New Roman" w:hAnsi="Times New Roman" w:cs="Times New Roman"/>
          <w:sz w:val="26"/>
          <w:szCs w:val="26"/>
          <w:highlight w:val="white"/>
        </w:rPr>
        <w:t>ачению оцениваемого показателя и результата предоставления субсидии. Один балл присуждается наименьшему значению оцениваемого показателя и результата предоставления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highlight w:val="white"/>
        </w:rPr>
        <w:t>2.20. Полученные участниками отбора баллы по результатам предоставления субсидии,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предусмотренным </w:t>
      </w:r>
      <w:r>
        <w:rPr>
          <w:rFonts w:ascii="Times New Roman" w:hAnsi="Times New Roman" w:cs="Times New Roman"/>
          <w:sz w:val="26"/>
          <w:szCs w:val="26"/>
        </w:rPr>
        <w:t xml:space="preserve">пунктом 3.12. раздела 3 Порядка, заносятся в сводную ведомость оценки предложений на участие в отборе по форме согласно приложению N 7 к Порядку. В сводной </w:t>
      </w:r>
      <w:r>
        <w:rPr>
          <w:rFonts w:ascii="Times New Roman" w:hAnsi="Times New Roman" w:cs="Times New Roman"/>
          <w:sz w:val="26"/>
          <w:szCs w:val="26"/>
          <w:highlight w:val="white"/>
        </w:rPr>
        <w:t>ведомости всем предложениям на участие в отборе присваиваются порядковые номера в з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ависимости от суммы набранных баллов. </w:t>
      </w: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Первый номер присваивается предложению на участие отборе, набравшему максимальное количество баллов, далее в порядке уменьшения количества баллов.</w:t>
      </w:r>
    </w:p>
    <w:p w:rsidR="008A2633" w:rsidRDefault="00577DBF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highlight w:val="white"/>
        </w:rPr>
        <w:t>В случае равенства баллов у двух и более предложений на участие в отбор</w:t>
      </w:r>
      <w:r>
        <w:rPr>
          <w:rFonts w:ascii="Times New Roman" w:hAnsi="Times New Roman" w:cs="Times New Roman"/>
          <w:sz w:val="26"/>
          <w:szCs w:val="26"/>
          <w:highlight w:val="white"/>
        </w:rPr>
        <w:t>е номер в рейтинге определяется в соответствии с очередностью записи в журнале регистрации (меньший порядковый номер присваивается предложению на участие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отборе, поданному ранее).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2.21. Победителями отбора признаются участники отбора, предложениям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уча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стие в отборе которых присвоен номер в рейтинге от первого и до номера, суммарный размер запрашиваемых субсидий до которого не превышает лимит бюджетных ассигнований, </w:t>
      </w:r>
      <w:r>
        <w:rPr>
          <w:rFonts w:ascii="Times New Roman" w:hAnsi="Times New Roman" w:cs="Times New Roman"/>
          <w:sz w:val="26"/>
          <w:szCs w:val="26"/>
        </w:rPr>
        <w:t>указанных в пункте 1.4. раздела 1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2.22. Решение Комиссии о победителях отбора 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объемах предоставляемых субсидий оформляется протоколом в </w:t>
      </w:r>
      <w:r>
        <w:rPr>
          <w:rFonts w:ascii="Times New Roman" w:hAnsi="Times New Roman" w:cs="Times New Roman"/>
          <w:sz w:val="26"/>
          <w:szCs w:val="26"/>
        </w:rPr>
        <w:t xml:space="preserve">течение 2 (двух) рабочих дней с даты окончания срока оценки предложений на участие в отборе, указанного </w:t>
      </w:r>
      <w:r>
        <w:rPr>
          <w:rFonts w:ascii="Times New Roman" w:hAnsi="Times New Roman" w:cs="Times New Roman"/>
          <w:sz w:val="26"/>
          <w:szCs w:val="26"/>
        </w:rPr>
        <w:br/>
        <w:t>в 2.17. настоящего раздела Порядка, и передается в Министерство.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bookmarkStart w:id="14" w:name="P180"/>
      <w:bookmarkEnd w:id="14"/>
      <w:r>
        <w:rPr>
          <w:rFonts w:ascii="Times New Roman" w:hAnsi="Times New Roman" w:cs="Times New Roman"/>
          <w:sz w:val="26"/>
          <w:szCs w:val="26"/>
          <w:highlight w:val="white"/>
        </w:rPr>
        <w:t>2.23. На основании протокола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заседания Комиссии Министерство в течение 2 (двух) рабочих дней с даты утверждения указанного протокола принимает в форме приказа решение о предоставлении субсидии с указанием ее размера либо об отказе в предоставлении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Основанием для отказа в пр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едоставлении субсидии является превышение суммарного размера запрашиваемых субсидий лимита бюджетных ассигнований, </w:t>
      </w:r>
      <w:r>
        <w:rPr>
          <w:rFonts w:ascii="Times New Roman" w:hAnsi="Times New Roman" w:cs="Times New Roman"/>
          <w:sz w:val="26"/>
          <w:szCs w:val="26"/>
        </w:rPr>
        <w:t>указанных в пункте 1.4. раздела 1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принятом решении Министерство информирует </w:t>
      </w:r>
      <w:r>
        <w:rPr>
          <w:rFonts w:ascii="Times New Roman" w:hAnsi="Times New Roman" w:cs="Times New Roman"/>
          <w:sz w:val="26"/>
          <w:szCs w:val="26"/>
          <w:highlight w:val="white"/>
        </w:rPr>
        <w:t>участников отбора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письменной форме не позднее 3 (тре</w:t>
      </w:r>
      <w:r>
        <w:rPr>
          <w:rFonts w:ascii="Times New Roman" w:hAnsi="Times New Roman" w:cs="Times New Roman"/>
          <w:sz w:val="26"/>
          <w:szCs w:val="26"/>
          <w:highlight w:val="white"/>
        </w:rPr>
        <w:t>х) рабочих дней с даты принятия решения.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2.24. Информация о результатах рассмотрения предложений на участие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отборе размещается на официальном сайте Министерства в сети Интернет (minecprom.ru) в течение 5 (пяти) рабочих дней с даты подписания приказа Мини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стерства, указанного в </w:t>
      </w:r>
      <w:hyperlink w:anchor="P180" w:tooltip="#P18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2.23.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настоящего раздела Порядка, и содержит следующую информацию: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дату, время и место проведения рассмотрения предложений на участие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дату, время и место оценки предложений на участие </w:t>
      </w:r>
      <w:r>
        <w:rPr>
          <w:rFonts w:ascii="Times New Roman" w:hAnsi="Times New Roman" w:cs="Times New Roman"/>
          <w:sz w:val="26"/>
          <w:szCs w:val="26"/>
          <w:highlight w:val="white"/>
        </w:rPr>
        <w:t>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информацию об участниках отбора, предложения на участие в отборе которых были рассмотрены;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информацию об участниках отбора, предложения на участие в отборе которых были отклонены, с указанием причин их отклонения, в том числе положений объявления, которым не соответствуют такие предложения на участие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отборе;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последовательность оценки предл</w:t>
      </w:r>
      <w:r>
        <w:rPr>
          <w:rFonts w:ascii="Times New Roman" w:hAnsi="Times New Roman" w:cs="Times New Roman"/>
          <w:sz w:val="26"/>
          <w:szCs w:val="26"/>
          <w:highlight w:val="white"/>
        </w:rPr>
        <w:t>ожений на участие в отборе, присвоенные баллы, принятое на основании результатов оценки указанных предложений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участие в отборе решение о присвоении таким предложениям на участие в отборе порядковых номеров;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наименования получателей субсидий, с которым</w:t>
      </w:r>
      <w:r>
        <w:rPr>
          <w:rFonts w:ascii="Times New Roman" w:hAnsi="Times New Roman" w:cs="Times New Roman"/>
          <w:sz w:val="26"/>
          <w:szCs w:val="26"/>
          <w:highlight w:val="white"/>
        </w:rPr>
        <w:t>и заключаются соглашения,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sz w:val="26"/>
          <w:szCs w:val="26"/>
          <w:highlight w:val="white"/>
        </w:rPr>
        <w:lastRenderedPageBreak/>
        <w:t>и размер предоставляемой им субсидии;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информацию о признании отбора несостоявшимся (в случае утверждения приказа Министерства, </w:t>
      </w:r>
      <w:r>
        <w:rPr>
          <w:rFonts w:ascii="Times New Roman" w:hAnsi="Times New Roman" w:cs="Times New Roman"/>
          <w:sz w:val="26"/>
          <w:szCs w:val="26"/>
        </w:rPr>
        <w:t>указанного в четвертом абзаце пункта 2.17. настоящего раздела Порядка).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>2.25. Уведомления получателям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  <w:highlight w:val="white"/>
        </w:rPr>
        <w:t>убсидий направляются Министерством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по адресам электронной почты участников отбора, указанным в предложениях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 участие в отборе, предоставленных в соответствии с пунктом 2.7. настоящего раздела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Участник отбора считается уведомленным надлежащим о</w:t>
      </w:r>
      <w:r>
        <w:rPr>
          <w:rFonts w:ascii="Times New Roman" w:hAnsi="Times New Roman" w:cs="Times New Roman"/>
          <w:sz w:val="26"/>
          <w:szCs w:val="26"/>
          <w:highlight w:val="white"/>
        </w:rPr>
        <w:t>бразом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при получении сообщения о доставке Министерством (автоматического электронного сообщения о получении либо ответного сообщения получателя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 получении сообщения).</w:t>
      </w:r>
    </w:p>
    <w:p w:rsidR="008A2633" w:rsidRDefault="008A263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3. Условия и порядок предоставления субсидии</w:t>
      </w:r>
    </w:p>
    <w:p w:rsidR="008A2633" w:rsidRDefault="008A263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3.1. Размер субсидии определяется исходя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из суммы фактических затрат, связанных с приобретением оборудования (включая затраты, связанные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с оказанием услуг (выполнением работ) в целях, указанных </w:t>
      </w:r>
      <w:r>
        <w:rPr>
          <w:rFonts w:ascii="Times New Roman" w:hAnsi="Times New Roman" w:cs="Times New Roman"/>
          <w:sz w:val="26"/>
          <w:szCs w:val="26"/>
        </w:rPr>
        <w:t xml:space="preserve">в пункте 1.3. раздела </w:t>
      </w:r>
      <w:r>
        <w:rPr>
          <w:rFonts w:ascii="Times New Roman" w:hAnsi="Times New Roman" w:cs="Times New Roman"/>
          <w:sz w:val="26"/>
          <w:szCs w:val="26"/>
        </w:rPr>
        <w:br/>
        <w:t xml:space="preserve">1 настоящего Порядка в пределах лимитов бюджетных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ассигнований, указанных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в п</w:t>
      </w:r>
      <w:r>
        <w:rPr>
          <w:rFonts w:ascii="Times New Roman" w:hAnsi="Times New Roman" w:cs="Times New Roman"/>
          <w:sz w:val="26"/>
          <w:szCs w:val="26"/>
          <w:highlight w:val="white"/>
        </w:rPr>
        <w:t>ункте 1.4. раздела 1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3.2. Субсидия предоставляется на основании соглашения, заключенного Министерством с победителем (победителями)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3.3. </w:t>
      </w:r>
      <w:r>
        <w:rPr>
          <w:rFonts w:ascii="Times New Roman" w:hAnsi="Times New Roman" w:cs="Times New Roman"/>
          <w:sz w:val="26"/>
          <w:szCs w:val="26"/>
        </w:rPr>
        <w:t>Соглашение о предоставлении субсидии, дополнительное соглашение</w:t>
      </w:r>
      <w:r>
        <w:rPr>
          <w:rFonts w:ascii="Times New Roman" w:hAnsi="Times New Roman" w:cs="Times New Roman"/>
          <w:sz w:val="26"/>
          <w:szCs w:val="26"/>
        </w:rPr>
        <w:br/>
        <w:t>к соглашению о предоставлении субсидии</w:t>
      </w:r>
      <w:r>
        <w:rPr>
          <w:rFonts w:ascii="Times New Roman" w:hAnsi="Times New Roman" w:cs="Times New Roman"/>
          <w:sz w:val="26"/>
          <w:szCs w:val="26"/>
        </w:rPr>
        <w:t>, в том числе дополнительное соглашение о расторжении соглашения о предоставлении субсидии (при необходимости), заключается в соответствии с типовой формой, установленной министерством финансов и бюджетной политики Белгородской области.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3.4. </w:t>
      </w:r>
      <w:r>
        <w:rPr>
          <w:rFonts w:ascii="Times New Roman" w:hAnsi="Times New Roman" w:cs="Times New Roman"/>
          <w:sz w:val="26"/>
          <w:szCs w:val="26"/>
        </w:rPr>
        <w:t>Соглашение о п</w:t>
      </w:r>
      <w:r>
        <w:rPr>
          <w:rFonts w:ascii="Times New Roman" w:hAnsi="Times New Roman" w:cs="Times New Roman"/>
          <w:sz w:val="26"/>
          <w:szCs w:val="26"/>
        </w:rPr>
        <w:t>редоставлении субсидии должно содержать условия: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3.4.1. </w:t>
      </w:r>
      <w:r>
        <w:rPr>
          <w:rFonts w:ascii="Times New Roman" w:hAnsi="Times New Roman" w:cs="Times New Roman"/>
          <w:sz w:val="26"/>
          <w:szCs w:val="26"/>
        </w:rPr>
        <w:t>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</w:t>
      </w:r>
      <w:r>
        <w:rPr>
          <w:rFonts w:ascii="Times New Roman" w:hAnsi="Times New Roman" w:cs="Times New Roman"/>
          <w:sz w:val="26"/>
          <w:szCs w:val="26"/>
        </w:rPr>
        <w:t>нее доведенных лимитов бюджетных ассигнований, указанных в пункте 1.4. раздела 1 Порядка, приводящего к невозможности предоставления субсидии в размере, определенном соглашением о предоставлении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3.4.2. </w:t>
      </w:r>
      <w:r>
        <w:rPr>
          <w:rFonts w:ascii="Times New Roman" w:hAnsi="Times New Roman" w:cs="Times New Roman"/>
          <w:sz w:val="26"/>
          <w:szCs w:val="26"/>
        </w:rPr>
        <w:t>О согласии получателя субсидии на осуществле</w:t>
      </w:r>
      <w:r>
        <w:rPr>
          <w:rFonts w:ascii="Times New Roman" w:hAnsi="Times New Roman" w:cs="Times New Roman"/>
          <w:sz w:val="26"/>
          <w:szCs w:val="26"/>
        </w:rPr>
        <w:t>ние Министерством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субсидии,</w:t>
      </w:r>
      <w:r>
        <w:rPr>
          <w:rFonts w:ascii="Times New Roman" w:hAnsi="Times New Roman" w:cs="Times New Roman"/>
          <w:sz w:val="26"/>
          <w:szCs w:val="26"/>
        </w:rPr>
        <w:br/>
        <w:t>а также проверки органами государственного финансового контроля в соответствии со стат</w:t>
      </w:r>
      <w:r>
        <w:rPr>
          <w:rFonts w:ascii="Times New Roman" w:hAnsi="Times New Roman" w:cs="Times New Roman"/>
          <w:sz w:val="26"/>
          <w:szCs w:val="26"/>
        </w:rPr>
        <w:t>ьями 268.1 и 269.2 Бюджетного кодекса Российской Федерации.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Субсидия предоставляется победителю отбора единовременно не позднее 10 (десятого) рабочего дня после подписания сторонами соглашения.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3.6. Министерство в течение 3 (трех) рабочих дней с даты </w:t>
      </w:r>
      <w:r>
        <w:rPr>
          <w:rFonts w:ascii="Times New Roman" w:hAnsi="Times New Roman" w:cs="Times New Roman"/>
          <w:sz w:val="26"/>
          <w:szCs w:val="26"/>
        </w:rPr>
        <w:t xml:space="preserve">принятия решения, </w:t>
      </w:r>
      <w:r>
        <w:rPr>
          <w:rFonts w:ascii="Times New Roman" w:hAnsi="Times New Roman" w:cs="Times New Roman"/>
          <w:sz w:val="26"/>
          <w:szCs w:val="26"/>
        </w:rPr>
        <w:lastRenderedPageBreak/>
        <w:t>установленного пунктом 2.23. раздела 2 Порядка, подготавливает проект соглашения в двух экземплярах и уведомляет победителя (победителей) отбора</w:t>
      </w:r>
      <w:r>
        <w:rPr>
          <w:rFonts w:ascii="Times New Roman" w:hAnsi="Times New Roman" w:cs="Times New Roman"/>
          <w:sz w:val="26"/>
          <w:szCs w:val="26"/>
        </w:rPr>
        <w:br/>
        <w:t xml:space="preserve">о необходимости подписания соглашения в течение 2 (двух) рабочих дней со дня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получения уведом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Уведомления направляются по адресу электронной почты победителя отбора, указанному в предложении на участие в отборе, представленном в соответствии</w:t>
      </w:r>
      <w:r>
        <w:rPr>
          <w:rFonts w:ascii="Times New Roman" w:hAnsi="Times New Roman" w:cs="Times New Roman"/>
          <w:sz w:val="26"/>
          <w:szCs w:val="26"/>
        </w:rPr>
        <w:br/>
        <w:t>с пунктом 2.6. раздела 2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Победитель отбора считается уведомленным надлежащим образом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при пол</w:t>
      </w:r>
      <w:r>
        <w:rPr>
          <w:rFonts w:ascii="Times New Roman" w:hAnsi="Times New Roman" w:cs="Times New Roman"/>
          <w:sz w:val="26"/>
          <w:szCs w:val="26"/>
          <w:highlight w:val="white"/>
        </w:rPr>
        <w:t>учении сообщения о доставке Министерством (автоматического электронного сообщения о получении либо ответного сообщения получателя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о получении сообщения).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Победитель отбора в течение 2 (двух) рабочих дней с даты получения уведомления о необходимости по</w:t>
      </w:r>
      <w:r>
        <w:rPr>
          <w:rFonts w:ascii="Times New Roman" w:hAnsi="Times New Roman" w:cs="Times New Roman"/>
          <w:sz w:val="26"/>
          <w:szCs w:val="26"/>
        </w:rPr>
        <w:t>дписания соглашения подписывает соглашение</w:t>
      </w:r>
      <w:r>
        <w:rPr>
          <w:rFonts w:ascii="Times New Roman" w:hAnsi="Times New Roman" w:cs="Times New Roman"/>
          <w:sz w:val="26"/>
          <w:szCs w:val="26"/>
        </w:rPr>
        <w:br/>
        <w:t>в двух экземплярах.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В случае если победителем отбора в течение 2 (двух) рабочих дней со дня получения уведомления о необходимости подписания соглашения соглашение</w:t>
      </w:r>
      <w:r>
        <w:rPr>
          <w:rFonts w:ascii="Times New Roman" w:hAnsi="Times New Roman" w:cs="Times New Roman"/>
          <w:sz w:val="26"/>
          <w:szCs w:val="26"/>
        </w:rPr>
        <w:br/>
        <w:t>не подписано, Министерством в течение 2 (двух</w:t>
      </w:r>
      <w:r>
        <w:rPr>
          <w:rFonts w:ascii="Times New Roman" w:hAnsi="Times New Roman" w:cs="Times New Roman"/>
          <w:sz w:val="26"/>
          <w:szCs w:val="26"/>
        </w:rPr>
        <w:t>) рабочих дней принимается в форме приказа Министерства решение о признании соответствующего победителя отбора уклонившимся от подписания соглашения.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3.9. </w:t>
      </w:r>
      <w:r>
        <w:rPr>
          <w:rFonts w:ascii="Times New Roman" w:hAnsi="Times New Roman" w:cs="Times New Roman"/>
          <w:sz w:val="26"/>
          <w:szCs w:val="26"/>
        </w:rPr>
        <w:t>Перечисление субсидии осуществляется в соответствии с пунктом</w:t>
      </w:r>
      <w:r>
        <w:rPr>
          <w:rFonts w:ascii="Times New Roman" w:hAnsi="Times New Roman" w:cs="Times New Roman"/>
          <w:sz w:val="26"/>
          <w:szCs w:val="26"/>
        </w:rPr>
        <w:br/>
        <w:t>3.5. раздела 3 Порядка с лицевого счета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Министерства, открытого в министерстве финансов и бюджетной политики Белгородской области на лицевые и расчетные счета получателей субсидии в соответствии с законодательством Российской Федерации.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3.10. </w:t>
      </w:r>
      <w:r>
        <w:rPr>
          <w:rFonts w:ascii="Times New Roman" w:hAnsi="Times New Roman" w:cs="Times New Roman"/>
          <w:sz w:val="26"/>
          <w:szCs w:val="26"/>
        </w:rPr>
        <w:t>Для проведения платежных операций Министерство в теч</w:t>
      </w:r>
      <w:r>
        <w:rPr>
          <w:rFonts w:ascii="Times New Roman" w:hAnsi="Times New Roman" w:cs="Times New Roman"/>
          <w:sz w:val="26"/>
          <w:szCs w:val="26"/>
        </w:rPr>
        <w:t>ение 1 (одного) рабочего дня со дня подписания сторонами соглашения (соглашений) в порядке, установленном министерством финансов и бюджетной политики Белгородской области, формирует в ЦИТП «АЦК-Финансы» заявки на оплату расходов</w:t>
      </w:r>
      <w:r>
        <w:rPr>
          <w:rFonts w:ascii="Times New Roman" w:hAnsi="Times New Roman" w:cs="Times New Roman"/>
          <w:sz w:val="26"/>
          <w:szCs w:val="26"/>
        </w:rPr>
        <w:br/>
        <w:t>с прикреплением соглашения,</w:t>
      </w:r>
      <w:r>
        <w:rPr>
          <w:rFonts w:ascii="Times New Roman" w:hAnsi="Times New Roman" w:cs="Times New Roman"/>
          <w:sz w:val="26"/>
          <w:szCs w:val="26"/>
        </w:rPr>
        <w:t xml:space="preserve"> заявки на перечисление денежных средств и приказа Министерства о предоставлении субсидии с приложением реестра победителей отбора.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3.11. </w:t>
      </w:r>
      <w:r>
        <w:rPr>
          <w:rFonts w:ascii="Times New Roman" w:hAnsi="Times New Roman" w:cs="Times New Roman"/>
          <w:sz w:val="26"/>
          <w:szCs w:val="26"/>
        </w:rPr>
        <w:t>Министерство финансов и бюджетной политики Белгородской области на основании полученных заявок в течение 3 (трех) рабо</w:t>
      </w:r>
      <w:r>
        <w:rPr>
          <w:rFonts w:ascii="Times New Roman" w:hAnsi="Times New Roman" w:cs="Times New Roman"/>
          <w:sz w:val="26"/>
          <w:szCs w:val="26"/>
        </w:rPr>
        <w:t xml:space="preserve">чих дней со дня формирования заявки на перечисление денежных средств в ЦИТП «АЦК-Финансы» направляет платежные документы в Управление Федерального казначейства </w:t>
      </w:r>
      <w:r>
        <w:rPr>
          <w:rFonts w:ascii="Times New Roman" w:hAnsi="Times New Roman" w:cs="Times New Roman"/>
          <w:sz w:val="26"/>
          <w:szCs w:val="26"/>
        </w:rPr>
        <w:br/>
        <w:t>по Белгородской области.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3.12. </w:t>
      </w:r>
      <w:r>
        <w:rPr>
          <w:rFonts w:ascii="Times New Roman" w:hAnsi="Times New Roman" w:cs="Times New Roman"/>
          <w:sz w:val="26"/>
          <w:szCs w:val="26"/>
        </w:rPr>
        <w:t>Результатами предоставления субсидии являются: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объем оказанных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услуг инжиниринговым центром;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- количество новых высокотехнологичных рабочих мест.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завершения результатов предоставления субсидии и конечное значение результатов предоставления субсидии устанавливаются соглашением </w:t>
      </w:r>
      <w:r>
        <w:rPr>
          <w:rFonts w:ascii="Times New Roman" w:hAnsi="Times New Roman" w:cs="Times New Roman"/>
          <w:sz w:val="26"/>
          <w:szCs w:val="26"/>
        </w:rPr>
        <w:br/>
        <w:t>о предоставлении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Значения результатов предоставления субсидии соответствуют значениям, указанным получателем субсидии в предложении на участие в отборе, предусмотренном пунктом 2.7. раздела 2 Порядка.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3.13. </w:t>
      </w:r>
      <w:r>
        <w:rPr>
          <w:rFonts w:ascii="Times New Roman" w:hAnsi="Times New Roman" w:cs="Times New Roman"/>
          <w:sz w:val="26"/>
          <w:szCs w:val="26"/>
        </w:rPr>
        <w:t>Результаты предоставления су</w:t>
      </w:r>
      <w:r>
        <w:rPr>
          <w:rFonts w:ascii="Times New Roman" w:hAnsi="Times New Roman" w:cs="Times New Roman"/>
          <w:sz w:val="26"/>
          <w:szCs w:val="26"/>
        </w:rPr>
        <w:t>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3.14. </w:t>
      </w:r>
      <w:r>
        <w:rPr>
          <w:rFonts w:ascii="Times New Roman" w:hAnsi="Times New Roman" w:cs="Times New Roman"/>
          <w:sz w:val="26"/>
          <w:szCs w:val="26"/>
        </w:rPr>
        <w:t>Недостижение получателем субсидии значений результатов предоставления субсидии, предусмотренны</w:t>
      </w:r>
      <w:r>
        <w:rPr>
          <w:rFonts w:ascii="Times New Roman" w:hAnsi="Times New Roman" w:cs="Times New Roman"/>
          <w:sz w:val="26"/>
          <w:szCs w:val="26"/>
        </w:rPr>
        <w:t>х пунктом 3.12. раздела 3 Порядка,</w:t>
      </w:r>
      <w:r>
        <w:rPr>
          <w:rFonts w:ascii="Times New Roman" w:hAnsi="Times New Roman" w:cs="Times New Roman"/>
          <w:sz w:val="26"/>
          <w:szCs w:val="26"/>
        </w:rPr>
        <w:br/>
        <w:t xml:space="preserve">в установленные сроки является основанием для расторжения Министерством соглашения в одностороннем порядке и возврата субсидии в соответствии </w:t>
      </w:r>
      <w:r>
        <w:rPr>
          <w:rFonts w:ascii="Times New Roman" w:hAnsi="Times New Roman" w:cs="Times New Roman"/>
          <w:sz w:val="26"/>
          <w:szCs w:val="26"/>
        </w:rPr>
        <w:br/>
        <w:t>с разделом 5 Порядка.</w:t>
      </w:r>
    </w:p>
    <w:p w:rsidR="008A2633" w:rsidRDefault="008A263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4. Требования к отчетности</w:t>
      </w:r>
    </w:p>
    <w:p w:rsidR="008A2633" w:rsidRDefault="008A263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4.1. </w:t>
      </w:r>
      <w:r>
        <w:rPr>
          <w:rFonts w:ascii="Times New Roman" w:hAnsi="Times New Roman" w:cs="Times New Roman"/>
          <w:b w:val="0"/>
          <w:sz w:val="26"/>
          <w:szCs w:val="26"/>
        </w:rPr>
        <w:t>Получатели субсидии пр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едставляют в Министерство отчет о достижении значений результатов предоставления субсидии, указанных в пункте 3.12. раздела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>3 Порядка, в сроки:</w:t>
      </w:r>
    </w:p>
    <w:p w:rsidR="008A2633" w:rsidRDefault="00577D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white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 итогам года предоставления субсидии – не позднее 15 января года, следующего за годом </w:t>
      </w:r>
      <w:r>
        <w:rPr>
          <w:rFonts w:ascii="Times New Roman" w:eastAsiaTheme="minorEastAsia" w:hAnsi="Times New Roman" w:cs="Times New Roman"/>
          <w:sz w:val="26"/>
          <w:szCs w:val="26"/>
          <w:highlight w:val="white"/>
          <w:lang w:eastAsia="ru-RU"/>
        </w:rPr>
        <w:t>предоставления субсид</w:t>
      </w:r>
      <w:r>
        <w:rPr>
          <w:rFonts w:ascii="Times New Roman" w:eastAsiaTheme="minorEastAsia" w:hAnsi="Times New Roman" w:cs="Times New Roman"/>
          <w:sz w:val="26"/>
          <w:szCs w:val="26"/>
          <w:highlight w:val="white"/>
          <w:lang w:eastAsia="ru-RU"/>
        </w:rPr>
        <w:t>ии;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>- по итогам года, следующего за годом предоставления субсидии – не позднее 15 января очередного года.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отчету о достижении значений результатов предоставления субсидии прилагаются следующие документы: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документов, подтверждающих результат предо</w:t>
      </w:r>
      <w:r>
        <w:rPr>
          <w:rFonts w:ascii="Times New Roman" w:hAnsi="Times New Roman" w:cs="Times New Roman"/>
          <w:sz w:val="26"/>
          <w:szCs w:val="26"/>
        </w:rPr>
        <w:t>ставления субсидии «Количество новых высокотехнологичных рабочих мест» (штатное расписание инжинирингового центра, справка за подписью руководителя получателя субсидии о фактически принятых сотрудниках инжинирингового центра за отчетный период);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до</w:t>
      </w:r>
      <w:r>
        <w:rPr>
          <w:rFonts w:ascii="Times New Roman" w:hAnsi="Times New Roman" w:cs="Times New Roman"/>
          <w:sz w:val="26"/>
          <w:szCs w:val="26"/>
        </w:rPr>
        <w:t>кументов, подтверждающих результат предоставления субсидии «Объем оказанных услуг инжиниринговым центром» (договоры, платежные поручения, акты сдачи-приемки выполненных работ (оказанных услуг).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4.2. Отчеты предоставляются по форме, определенной типовой фор</w:t>
      </w:r>
      <w:r>
        <w:rPr>
          <w:rFonts w:ascii="Times New Roman" w:hAnsi="Times New Roman" w:cs="Times New Roman"/>
          <w:sz w:val="26"/>
          <w:szCs w:val="26"/>
          <w:highlight w:val="white"/>
        </w:rPr>
        <w:t>мой соглашения, установленной министерством финансов и бюджетной политики Белгородской области для соответствующего вида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4.3. Ответственность за достоверность представленной информации возлагается на получателя субсидии.</w:t>
      </w:r>
    </w:p>
    <w:p w:rsidR="008A2633" w:rsidRDefault="00577DB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4.4. Министерство вправе </w:t>
      </w:r>
      <w:r>
        <w:rPr>
          <w:rFonts w:ascii="Times New Roman" w:hAnsi="Times New Roman" w:cs="Times New Roman"/>
          <w:sz w:val="26"/>
          <w:szCs w:val="26"/>
          <w:highlight w:val="white"/>
        </w:rPr>
        <w:t>устанавливать в соглашении формы и сроки представления получателями</w:t>
      </w:r>
      <w:r>
        <w:rPr>
          <w:rFonts w:ascii="Times New Roman" w:hAnsi="Times New Roman" w:cs="Times New Roman"/>
          <w:sz w:val="26"/>
          <w:szCs w:val="26"/>
        </w:rPr>
        <w:t xml:space="preserve"> субсидии дополнительной отчетности.</w:t>
      </w: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577DB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lastRenderedPageBreak/>
        <w:t>5.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Требования к осуществлению контроля (мониторинга)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соблюдением условий и порядка предоставления субсидии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ответственность за их нарушение</w:t>
      </w:r>
    </w:p>
    <w:p w:rsidR="008A2633" w:rsidRDefault="008A26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и в соответствии со </w:t>
      </w:r>
      <w:hyperlink r:id="rId16" w:tooltip="consultantplus://offline/ref=F0B984BD6DE26BBF7424289036A93733443A64793FA18F511BB4B796E9EAD19A1DA9BC9A96B6AB333B28B030B7239EC2EC34DF40077E6DA7J" w:history="1">
        <w:r>
          <w:rPr>
            <w:rFonts w:ascii="Times New Roman" w:hAnsi="Times New Roman" w:cs="Times New Roman"/>
            <w:b w:val="0"/>
            <w:sz w:val="26"/>
            <w:szCs w:val="26"/>
            <w:highlight w:val="white"/>
          </w:rPr>
          <w:t>статьями 268.1</w:t>
        </w:r>
      </w:hyperlink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br/>
        <w:t xml:space="preserve">и </w:t>
      </w:r>
      <w:hyperlink r:id="rId17" w:tooltip="consultantplus://offline/ref=F0B984BD6DE26BBF7424289036A93733443A64793FA18F511BB4B796E9EAD19A1DA9BC9A96B4AD333B28B030B7239EC2EC34DF40077E6DA7J" w:history="1">
        <w:r>
          <w:rPr>
            <w:rFonts w:ascii="Times New Roman" w:hAnsi="Times New Roman" w:cs="Times New Roman"/>
            <w:b w:val="0"/>
            <w:sz w:val="26"/>
            <w:szCs w:val="26"/>
            <w:highlight w:val="white"/>
          </w:rPr>
          <w:t>269.2</w:t>
        </w:r>
      </w:hyperlink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Бюджетного кодекса Российской Федерации.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5.2. В случае установления нарушения получателем субсидии условий, уст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ановленных при предоставлении субсидии, выявленного в том числе по фактам проверок, проведенных Министерством, органами государственного финансового контроля, а также в случае недостижения значений (значения) результатов предоставления субсидии субсидия по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длежит возврату в соответствии с пунктом 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br/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5.4. настоящего раздела Порядка в областной бюджет.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5.3. Министерство в течение 5 (пяти) рабочих дней со дня выявления фактов, предусмотренных пунктом 5.2. раздела 5 Порядка, направляет заказным почтовым отправление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м с уведомлением о вручении или иным способом, обеспечивающим доставку требования, получателю субсидии требование об обеспечении возврата субсидии в областной бюджет.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Возврат субсидии осуществляется получателем субсидии в срок,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br/>
        <w:t>не превышающий 15 (пятнадцат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и) рабочих дней со дня получения требования, указанного в первом абзаце настоящего пункта.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5.4. В случае, если получателем субсидии по состоянию допущены нарушения обязательств по достижению значений результатов предоставления субсидии, установленных в соо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тветствии с пунктом 3.14 раздела 3 Порядка, размер средств, подлежащий возврату в областной бюджет, определяется по формуле: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Vвозврата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=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Vсубсидии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x k x 0,1,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где: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Vсубсидии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- размер субсидии, предоставленного получателю субсидии;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k - коэффициент возврата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субсидии.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Коэффициент возврата субсидии (k) рассчитывается по формуле: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k =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Di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/ m,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где: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Di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- индекс, отражающий уровень недостижения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значения результата предоставления субсидии;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m - количество результатов предоставления субсидии, по которым индекс,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отражающий уровень недостижения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результата предоставления субсидии, имеет положительное значение.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lastRenderedPageBreak/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результата предоста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вления субсидии.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Индекс, отражающий уровень недостижения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результата предоставления субсидии, определяется по формуле: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Di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= 1 -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Ti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/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Si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,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где: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Ti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- фактически достигнутое значение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результата предоставления субсидии;</w:t>
      </w: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Si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- плановое значение i-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результата предоставления субсидии, установленное соглашением.</w:t>
      </w:r>
    </w:p>
    <w:p w:rsidR="008A2633" w:rsidRDefault="008A2633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8A2633" w:rsidRDefault="00577DB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5.4. В случае невыполнения получателем субсидии требования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br/>
        <w:t>об обеспечении возврата субсидии взыскание производится в судебном порядке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br/>
        <w:t>в соответствии с законодательств</w:t>
      </w:r>
      <w:r>
        <w:rPr>
          <w:rFonts w:ascii="Times New Roman" w:hAnsi="Times New Roman" w:cs="Times New Roman"/>
          <w:b w:val="0"/>
          <w:sz w:val="26"/>
          <w:szCs w:val="26"/>
          <w:highlight w:val="white"/>
        </w:rPr>
        <w:t>ом Российской Федерации.</w:t>
      </w: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DBF" w:rsidRDefault="00577D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577D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1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</w:t>
      </w:r>
      <w:r>
        <w:rPr>
          <w:rFonts w:ascii="Times New Roman" w:hAnsi="Times New Roman" w:cs="Times New Roman"/>
        </w:rPr>
        <w:t xml:space="preserve">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577D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637"/>
        <w:gridCol w:w="3203"/>
      </w:tblGrid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</w:t>
            </w:r>
          </w:p>
          <w:p w:rsidR="008A2633" w:rsidRDefault="00577D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и промышленности</w:t>
            </w:r>
          </w:p>
          <w:p w:rsidR="008A2633" w:rsidRDefault="00577D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260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на участие в отборе на предоставление субсидий 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на возмещение затрат образовательных организаций высшего 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связанных с развитием инжиниринговых центров</w:t>
            </w: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A2633" w:rsidRDefault="008A2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33">
        <w:tc>
          <w:tcPr>
            <w:tcW w:w="9071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полное наименование участника отбора, ИНН, КПП)</w:t>
            </w: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отбора) в соответствии с Порядком предоставления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 областного бюджета на возмещение затрат образовательных организаций высшего образования , связанных с развитием инжиниринговых центров (далее – Порядок), утвержденным постановлением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вительства Белгородской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 __ октября 2023 года N ___-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направляет предложение на участие в отборе на предоставление субсидий из областного бюджета на возмещение затрат образовательных организаций высшего образования, связанных с развитием инжини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ринговых центров, в 20___ году субсидии из областного бюджета в размере</w:t>
            </w:r>
          </w:p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сумма прописью)</w:t>
            </w:r>
          </w:p>
          <w:p w:rsidR="008A2633" w:rsidRDefault="008A2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 в целях финансового обеспечения следующих направлений затрат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организации высшего образования, связанных с развитием инжиниринговых центров в рамках реализации программы деятельности центра,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 исполнение подпрограммы 3 «Наука», а также с целью содействия развитию науки в рамках реализации программы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центра.</w:t>
            </w: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участника отбора: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(факс): ___________________, электронная почта: ____________________.</w:t>
            </w:r>
          </w:p>
          <w:p w:rsidR="008A2633" w:rsidRDefault="00577DBF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получения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Получатель: ____________________________________________________________.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_________________________________________________________________.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consultantplus://offline/ref=9934E84D51B4828773D18867D9984B07F990908A568F47550EE77C27DD26D85FE8D4CEE97CD20BD689F5B53761tAw9J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 вид деятельности)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р/с: ___________________________________________________________________.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организации: 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 счет: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consultantplus://offline/ref=9934E84D51B4828773D18867D9984B07FC919F86508747550EE77C27DD26D85FE8D4CEE97CD20BD689F5B53761tAw9J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______________________________________________________________.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и юридический адрес: ___________________________________.</w:t>
            </w:r>
          </w:p>
          <w:p w:rsidR="008A2633" w:rsidRDefault="008A263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3" w:rsidRDefault="00577DBF">
            <w:pPr>
              <w:pStyle w:val="ConsPlusNormal"/>
              <w:ind w:firstLine="7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отбора сообщает, что осведомлен(-а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 том, что несет ответственность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достоверность и подлинность представленных в министерство экономического развития и промышленности Белгородской области документов и сведений в соответствии с законодательством Российской Федерации.</w:t>
            </w:r>
          </w:p>
        </w:tc>
      </w:tr>
      <w:tr w:rsidR="008A2633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A2633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33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 20__ года</w:t>
            </w:r>
          </w:p>
        </w:tc>
      </w:tr>
      <w:tr w:rsidR="008A2633">
        <w:tc>
          <w:tcPr>
            <w:tcW w:w="3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33"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______________________________ телефон ______________________</w:t>
            </w:r>
          </w:p>
          <w:p w:rsidR="008A2633" w:rsidRDefault="00577DBF">
            <w:pPr>
              <w:pStyle w:val="ConsPlusNormal"/>
              <w:ind w:left="1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Ф.И.О. полностью)</w:t>
            </w:r>
          </w:p>
        </w:tc>
      </w:tr>
    </w:tbl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577DBF">
      <w:pPr>
        <w:rPr>
          <w:rFonts w:ascii="Times New Roman" w:eastAsiaTheme="minorEastAsia" w:hAnsi="Times New Roman" w:cs="Times New Roman"/>
          <w:lang w:eastAsia="ru-RU"/>
        </w:rPr>
      </w:pPr>
      <w:bookmarkStart w:id="16" w:name="P315"/>
      <w:bookmarkEnd w:id="16"/>
      <w:r>
        <w:rPr>
          <w:rFonts w:ascii="Times New Roman" w:hAnsi="Times New Roman" w:cs="Times New Roman"/>
        </w:rPr>
        <w:br w:type="page" w:clear="all"/>
      </w:r>
    </w:p>
    <w:p w:rsidR="008A2633" w:rsidRDefault="00577D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2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577DBF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577DB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участника отбора</w:t>
      </w:r>
    </w:p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577DB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участника отбора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участника отбора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причины постановки на учет (КПП)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  <w:vAlign w:val="center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 участника отбора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  <w:vAlign w:val="center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участника отбора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государственной и частной собственности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государственной собственности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иностранной собственности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иностранной собственности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направления деятельности участника отбора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участника отбора в сети Интернет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направления(-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>) деятельности Центра, в рамках которого(-ых) реализуется проект</w:t>
            </w:r>
          </w:p>
        </w:tc>
        <w:tc>
          <w:tcPr>
            <w:tcW w:w="3175" w:type="dxa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p w:rsidR="008A2633" w:rsidRDefault="00577DB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Штатная численность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численность, в том числе: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сотрудники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кандидаты наук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  <w:tr w:rsidR="008A2633">
        <w:tc>
          <w:tcPr>
            <w:tcW w:w="5896" w:type="dxa"/>
          </w:tcPr>
          <w:p w:rsidR="008A2633" w:rsidRDefault="00577D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инженерно-технические работники</w:t>
            </w:r>
          </w:p>
        </w:tc>
        <w:tc>
          <w:tcPr>
            <w:tcW w:w="3175" w:type="dxa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</w:tr>
    </w:tbl>
    <w:p w:rsidR="008A2633" w:rsidRDefault="008A26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8A2633">
        <w:tc>
          <w:tcPr>
            <w:tcW w:w="67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участника отбора</w:t>
            </w:r>
          </w:p>
          <w:p w:rsidR="008A2633" w:rsidRDefault="00577DB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8A2633" w:rsidRDefault="00577DBF">
            <w:pPr>
              <w:pStyle w:val="ConsPlusNormal"/>
              <w:ind w:left="5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3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8A2633">
        <w:tc>
          <w:tcPr>
            <w:tcW w:w="67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23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2633" w:rsidRDefault="00577DBF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3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8A2633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758"/>
        <w:gridCol w:w="879"/>
        <w:gridCol w:w="3203"/>
      </w:tblGrid>
      <w:tr w:rsidR="008A2633">
        <w:tc>
          <w:tcPr>
            <w:tcW w:w="9071" w:type="dxa"/>
            <w:gridSpan w:val="4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A2633">
        <w:tc>
          <w:tcPr>
            <w:tcW w:w="9071" w:type="dxa"/>
            <w:gridSpan w:val="4"/>
          </w:tcPr>
          <w:p w:rsidR="008A2633" w:rsidRDefault="00577DBF">
            <w:pPr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____________________________________________________________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полное наименование участника отбора)</w:t>
            </w:r>
          </w:p>
        </w:tc>
      </w:tr>
      <w:tr w:rsidR="008A2633">
        <w:tc>
          <w:tcPr>
            <w:tcW w:w="4989" w:type="dxa"/>
            <w:gridSpan w:val="2"/>
          </w:tcPr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подтверждает, что по состоянию на 1-е число</w:t>
            </w:r>
          </w:p>
        </w:tc>
        <w:tc>
          <w:tcPr>
            <w:tcW w:w="4082" w:type="dxa"/>
            <w:gridSpan w:val="2"/>
          </w:tcPr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_______________________________:</w:t>
            </w:r>
          </w:p>
        </w:tc>
      </w:tr>
      <w:tr w:rsidR="008A2633">
        <w:tc>
          <w:tcPr>
            <w:tcW w:w="4989" w:type="dxa"/>
            <w:gridSpan w:val="2"/>
          </w:tcPr>
          <w:p w:rsidR="008A2633" w:rsidRDefault="008A2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gridSpan w:val="2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месяц, в котором подается заявка на участие в отборе)</w:t>
            </w:r>
          </w:p>
        </w:tc>
      </w:tr>
      <w:tr w:rsidR="008A2633">
        <w:tc>
          <w:tcPr>
            <w:tcW w:w="9071" w:type="dxa"/>
            <w:gridSpan w:val="4"/>
          </w:tcPr>
          <w:p w:rsidR="008A2633" w:rsidRDefault="008A263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</w:t>
            </w:r>
            <w:r>
              <w:rPr>
                <w:rFonts w:ascii="Times New Roman" w:hAnsi="Times New Roman" w:cs="Times New Roman"/>
              </w:rPr>
              <w:t>росроченная (неурегулированная) задолженность по денежным обязательствам перед областным бюджетом;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</w:t>
            </w:r>
            <w:r>
              <w:rPr>
                <w:rFonts w:ascii="Times New Roman" w:hAnsi="Times New Roman" w:cs="Times New Roman"/>
              </w:rPr>
              <w:t>ческого лица), ликвидации, в отношении него не введена процедура банкротства, деятельность его</w:t>
            </w:r>
            <w:r>
              <w:rPr>
                <w:rFonts w:ascii="Times New Roman" w:hAnsi="Times New Roman" w:cs="Times New Roman"/>
              </w:rPr>
              <w:br/>
              <w:t>не приостановлена в порядке, предусмотренном законодательством Российской Федерации;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имеет в реестре дисквалифицированных лиц отсутствуют сведения</w:t>
            </w:r>
            <w:r>
              <w:rPr>
                <w:rFonts w:ascii="Times New Roman" w:hAnsi="Times New Roman" w:cs="Times New Roman"/>
              </w:rPr>
              <w:br/>
              <w:t>о дисквалифи</w:t>
            </w:r>
            <w:r>
              <w:rPr>
                <w:rFonts w:ascii="Times New Roman" w:hAnsi="Times New Roman" w:cs="Times New Roman"/>
              </w:rPr>
              <w:t>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является иностранным юридическим лицом, в том числе юридическим лицом, местом регистрации кот</w:t>
            </w:r>
            <w:r>
              <w:rPr>
                <w:rFonts w:ascii="Times New Roman" w:hAnsi="Times New Roman" w:cs="Times New Roman"/>
              </w:rPr>
              <w:t>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</w:t>
            </w:r>
            <w:r>
              <w:rPr>
                <w:rFonts w:ascii="Times New Roman" w:hAnsi="Times New Roman" w:cs="Times New Roman"/>
              </w:rPr>
              <w:t>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</w:t>
            </w:r>
            <w:r>
              <w:rPr>
                <w:rFonts w:ascii="Times New Roman" w:hAnsi="Times New Roman" w:cs="Times New Roman"/>
              </w:rPr>
              <w:t>дерации). При расчете доли участия офшорных компаний</w:t>
            </w:r>
            <w:r>
              <w:rPr>
                <w:rFonts w:ascii="Times New Roman" w:hAnsi="Times New Roman" w:cs="Times New Roman"/>
              </w:rPr>
              <w:br/>
      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</w:t>
            </w:r>
            <w:r>
              <w:rPr>
                <w:rFonts w:ascii="Times New Roman" w:hAnsi="Times New Roman" w:cs="Times New Roman"/>
              </w:rPr>
              <w:t>торых обращаются на организованных торгах</w:t>
            </w:r>
            <w:r>
              <w:rPr>
                <w:rFonts w:ascii="Times New Roman" w:hAnsi="Times New Roman" w:cs="Times New Roman"/>
              </w:rPr>
              <w:br/>
              <w:t>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находится</w:t>
            </w:r>
            <w:r>
              <w:rPr>
                <w:rFonts w:ascii="Times New Roman" w:hAnsi="Times New Roman" w:cs="Times New Roman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</w:t>
            </w:r>
            <w:r>
              <w:rPr>
                <w:rFonts w:ascii="Times New Roman" w:hAnsi="Times New Roman" w:cs="Times New Roman"/>
              </w:rPr>
              <w:br/>
              <w:t>к распростра</w:t>
            </w:r>
            <w:r>
              <w:rPr>
                <w:rFonts w:ascii="Times New Roman" w:hAnsi="Times New Roman" w:cs="Times New Roman"/>
              </w:rPr>
              <w:t>нению оружия массового уничтожения;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получает средства из областного бюджета на основании иных правовых актов на цель, указанную в </w:t>
            </w:r>
            <w:hyperlink r:id="rId20" w:tooltip="consultantplus://offline/ref=FDC7264C253E84F9DF648869F78F2FEB314245C0868BBE26C906415B244FD886E3D14513137C7BBDF63EBB43BFF1E26DA857B961EC1E212DE63AADU963J" w:history="1">
              <w:r>
                <w:rPr>
                  <w:rFonts w:ascii="Times New Roman" w:hAnsi="Times New Roman" w:cs="Times New Roman"/>
                </w:rPr>
                <w:t>пункте 1.3. раздела 1</w:t>
              </w:r>
            </w:hyperlink>
            <w:r>
              <w:rPr>
                <w:rFonts w:ascii="Times New Roman" w:hAnsi="Times New Roman" w:cs="Times New Roman"/>
              </w:rPr>
              <w:t xml:space="preserve"> Порядка предоставления субси</w:t>
            </w:r>
            <w:r>
              <w:rPr>
                <w:rFonts w:ascii="Times New Roman" w:hAnsi="Times New Roman" w:cs="Times New Roman"/>
              </w:rPr>
              <w:t>дий из областного бюджета на возмещение части затрат образовательных организаций высшего образования, связанных</w:t>
            </w:r>
            <w:r>
              <w:rPr>
                <w:rFonts w:ascii="Times New Roman" w:hAnsi="Times New Roman" w:cs="Times New Roman"/>
              </w:rPr>
              <w:br/>
              <w:t>с развитием инжиниринговых центров.</w:t>
            </w:r>
          </w:p>
          <w:p w:rsidR="008A2633" w:rsidRDefault="008A2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отбора подтверждает, что: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является участником реализации программы деятельности центра на дату п</w:t>
            </w:r>
            <w:r>
              <w:rPr>
                <w:rFonts w:ascii="Times New Roman" w:hAnsi="Times New Roman" w:cs="Times New Roman"/>
              </w:rPr>
              <w:t>одачи предложения;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осуществляет деятельность на территории Белгородской области;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оборудование на дату приобретения является новым (ранее не использованными и (или)</w:t>
            </w:r>
            <w:r>
              <w:rPr>
                <w:rFonts w:ascii="Times New Roman" w:hAnsi="Times New Roman" w:cs="Times New Roman"/>
              </w:rPr>
              <w:br/>
              <w:t>не введенными в эксплуатацию), приобретено участником отбора у производителя либо</w:t>
            </w:r>
            <w:r>
              <w:rPr>
                <w:rFonts w:ascii="Times New Roman" w:hAnsi="Times New Roman" w:cs="Times New Roman"/>
              </w:rPr>
              <w:br/>
              <w:t>у диле</w:t>
            </w:r>
            <w:r>
              <w:rPr>
                <w:rFonts w:ascii="Times New Roman" w:hAnsi="Times New Roman" w:cs="Times New Roman"/>
              </w:rPr>
              <w:t xml:space="preserve">ра, </w:t>
            </w:r>
            <w:proofErr w:type="spellStart"/>
            <w:r>
              <w:rPr>
                <w:rFonts w:ascii="Times New Roman" w:hAnsi="Times New Roman" w:cs="Times New Roman"/>
              </w:rPr>
              <w:t>субдилера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дистрибьютора;</w:t>
            </w:r>
          </w:p>
          <w:p w:rsidR="008A2633" w:rsidRDefault="00577DB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затраты на приобретение оборудования и оказания услуг (выполнения работ) произведены не ранее 1 января года предоставления субсидии, расчет на дату подачи заявки произведен </w:t>
            </w:r>
            <w:r>
              <w:rPr>
                <w:rFonts w:ascii="Times New Roman" w:hAnsi="Times New Roman" w:cs="Times New Roman"/>
              </w:rPr>
              <w:br/>
              <w:t>в полном объеме.</w:t>
            </w:r>
          </w:p>
        </w:tc>
      </w:tr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37" w:type="dxa"/>
            <w:gridSpan w:val="2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2637" w:type="dxa"/>
            <w:gridSpan w:val="2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 20__ года</w:t>
            </w:r>
          </w:p>
        </w:tc>
      </w:tr>
    </w:tbl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4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8A263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263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Справка</w:t>
            </w:r>
          </w:p>
        </w:tc>
      </w:tr>
      <w:tr w:rsidR="008A263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 показателях </w:t>
            </w:r>
            <w:bookmarkStart w:id="17" w:name="_Hlk149050951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 период с 1 января года предоставления субсидии по 1 число месяца </w:t>
            </w:r>
          </w:p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подачи предложения для участия в отборе</w:t>
            </w:r>
            <w:bookmarkEnd w:id="17"/>
          </w:p>
        </w:tc>
      </w:tr>
    </w:tbl>
    <w:p w:rsidR="008A2633" w:rsidRDefault="008A2633">
      <w:pPr>
        <w:pStyle w:val="ConsPlusNormal"/>
        <w:jc w:val="both"/>
      </w:pPr>
    </w:p>
    <w:p w:rsidR="008A2633" w:rsidRDefault="00577DBF">
      <w:pPr>
        <w:pStyle w:val="ConsPlusNormal"/>
        <w:jc w:val="right"/>
        <w:outlineLvl w:val="2"/>
      </w:pPr>
      <w:r>
        <w:rPr>
          <w:rFonts w:ascii="Times New Roman" w:eastAsiaTheme="minorHAnsi" w:hAnsi="Times New Roman" w:cs="Times New Roman"/>
          <w:lang w:eastAsia="en-US"/>
        </w:rPr>
        <w:t>Таблица</w:t>
      </w:r>
    </w:p>
    <w:p w:rsidR="008A2633" w:rsidRDefault="008A2633">
      <w:pPr>
        <w:pStyle w:val="ConsPlusNormal"/>
        <w:jc w:val="both"/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2696"/>
      </w:tblGrid>
      <w:tr w:rsidR="008A2633">
        <w:tc>
          <w:tcPr>
            <w:tcW w:w="5382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именование показателя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69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Значение показателя</w:t>
            </w:r>
          </w:p>
        </w:tc>
      </w:tr>
      <w:tr w:rsidR="008A2633">
        <w:tc>
          <w:tcPr>
            <w:tcW w:w="5382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Количество разработанных технологий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и высокотехнологичной продукции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269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2633">
        <w:tc>
          <w:tcPr>
            <w:tcW w:w="5382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Количество патентов (заявок на патенты) по областям, определяемым приоритетами научно-тех</w:t>
            </w:r>
            <w:r>
              <w:rPr>
                <w:rFonts w:ascii="Times New Roman" w:hAnsi="Times New Roman" w:cs="Times New Roman"/>
                <w:highlight w:val="white"/>
              </w:rPr>
              <w:t>нологического развития Российской Федерации, зарегистрированных в Российской Федерации и (или) имеющих правовую охрану за рубежом, в том числе с разбивкой</w:t>
            </w:r>
            <w:r>
              <w:rPr>
                <w:rFonts w:ascii="Times New Roman" w:hAnsi="Times New Roman" w:cs="Times New Roman"/>
                <w:highlight w:val="white"/>
              </w:rPr>
              <w:br/>
              <w:t>на изобретения, полезные модели, промышленные образцы, программы для электронных вычислительных машин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269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2633">
        <w:trPr>
          <w:trHeight w:val="339"/>
        </w:trPr>
        <w:tc>
          <w:tcPr>
            <w:tcW w:w="5382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Количество новых высокотехнологичных рабочих мест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269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2633">
        <w:trPr>
          <w:trHeight w:val="789"/>
        </w:trPr>
        <w:tc>
          <w:tcPr>
            <w:tcW w:w="5382" w:type="dxa"/>
          </w:tcPr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Доля внебюджетных средств в общем объеме финансового обеспечения программы деятельности центра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269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A2633">
        <w:trPr>
          <w:trHeight w:val="253"/>
        </w:trPr>
        <w:tc>
          <w:tcPr>
            <w:tcW w:w="5382" w:type="dxa"/>
          </w:tcPr>
          <w:p w:rsidR="008A2633" w:rsidRDefault="00577DBF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highlight w:val="white"/>
              </w:rPr>
              <w:t>бъем доходов от разработок и научных исследований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Млн руб.</w:t>
            </w:r>
          </w:p>
        </w:tc>
        <w:tc>
          <w:tcPr>
            <w:tcW w:w="269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8A2633" w:rsidRDefault="00577DBF">
      <w:pPr>
        <w:pStyle w:val="ConsPlusNormal"/>
        <w:ind w:firstLine="540"/>
        <w:jc w:val="both"/>
      </w:pPr>
      <w:r>
        <w:rPr>
          <w:rFonts w:ascii="Times New Roman" w:eastAsiaTheme="minorHAnsi" w:hAnsi="Times New Roman" w:cs="Times New Roman"/>
          <w:lang w:eastAsia="en-US"/>
        </w:rPr>
        <w:t>--------------------------------</w:t>
      </w:r>
    </w:p>
    <w:p w:rsidR="008A2633" w:rsidRDefault="008A2633">
      <w:pPr>
        <w:spacing w:after="0" w:line="240" w:lineRule="auto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637"/>
        <w:gridCol w:w="3203"/>
      </w:tblGrid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37" w:type="dxa"/>
          </w:tcPr>
          <w:p w:rsidR="008A2633" w:rsidRDefault="00577D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2637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 20__ года</w:t>
            </w:r>
          </w:p>
        </w:tc>
      </w:tr>
      <w:tr w:rsidR="008A2633">
        <w:tc>
          <w:tcPr>
            <w:tcW w:w="3231" w:type="dxa"/>
          </w:tcPr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A2633" w:rsidRDefault="008A263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263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Обязательство</w:t>
            </w:r>
          </w:p>
        </w:tc>
      </w:tr>
      <w:tr w:rsidR="008A263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A2633" w:rsidRDefault="00577DB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____________________________________________________ обязуется обеспечить достижение</w:t>
            </w:r>
          </w:p>
          <w:p w:rsidR="008A2633" w:rsidRDefault="00577DBF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(указывается полное наименование участника отбора)</w:t>
            </w:r>
          </w:p>
          <w:p w:rsidR="008A2633" w:rsidRDefault="00577DB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результатов предоставления субсидии из областного бюджета на возмещение затрат образовательных организаций высшего образования, </w:t>
            </w:r>
            <w:r>
              <w:rPr>
                <w:rFonts w:ascii="Times New Roman" w:hAnsi="Times New Roman" w:cs="Times New Roman"/>
              </w:rPr>
              <w:t>связанных с развитием инжиниринговых центров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</w:tbl>
    <w:p w:rsidR="008A2633" w:rsidRDefault="008A2633">
      <w:pPr>
        <w:pStyle w:val="ConsPlusNormal"/>
        <w:jc w:val="both"/>
        <w:rPr>
          <w:rFonts w:ascii="Times New Roman" w:eastAsiaTheme="minorHAnsi" w:hAnsi="Times New Roman" w:cs="Times New Roman"/>
          <w:lang w:eastAsia="en-US"/>
        </w:rPr>
      </w:pPr>
    </w:p>
    <w:p w:rsidR="008A2633" w:rsidRDefault="00577DBF">
      <w:pPr>
        <w:pStyle w:val="ConsPlusNormal"/>
        <w:jc w:val="right"/>
        <w:outlineLvl w:val="2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Таблица</w:t>
      </w:r>
    </w:p>
    <w:p w:rsidR="008A2633" w:rsidRDefault="008A2633">
      <w:pPr>
        <w:pStyle w:val="ConsPlusNormal"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276"/>
        <w:gridCol w:w="1417"/>
        <w:gridCol w:w="1276"/>
      </w:tblGrid>
      <w:tr w:rsidR="008A2633">
        <w:tc>
          <w:tcPr>
            <w:tcW w:w="5382" w:type="dxa"/>
            <w:vMerge w:val="restart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Наименование результата предоставления субсидии</w:t>
            </w:r>
          </w:p>
        </w:tc>
        <w:tc>
          <w:tcPr>
            <w:tcW w:w="1276" w:type="dxa"/>
            <w:vMerge w:val="restart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693" w:type="dxa"/>
            <w:gridSpan w:val="2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Значе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ния результата предоставления субсидии </w:t>
            </w:r>
          </w:p>
        </w:tc>
      </w:tr>
      <w:tr w:rsidR="008A2633">
        <w:tc>
          <w:tcPr>
            <w:tcW w:w="5382" w:type="dxa"/>
            <w:vMerge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vertAlign w:val="subscript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*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N</w:t>
            </w:r>
            <w:r>
              <w:rPr>
                <w:rFonts w:ascii="Times New Roman" w:eastAsiaTheme="minorHAnsi" w:hAnsi="Times New Roman" w:cs="Times New Roman"/>
                <w:vertAlign w:val="subscript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**</w:t>
            </w:r>
          </w:p>
        </w:tc>
      </w:tr>
      <w:tr w:rsidR="008A2633">
        <w:trPr>
          <w:trHeight w:val="367"/>
        </w:trPr>
        <w:tc>
          <w:tcPr>
            <w:tcW w:w="5382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Объем оказанных услуг инжиниринговым центром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Млн руб.</w:t>
            </w:r>
          </w:p>
        </w:tc>
        <w:tc>
          <w:tcPr>
            <w:tcW w:w="1417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A2633">
        <w:trPr>
          <w:trHeight w:val="473"/>
        </w:trPr>
        <w:tc>
          <w:tcPr>
            <w:tcW w:w="5382" w:type="dxa"/>
          </w:tcPr>
          <w:p w:rsidR="008A2633" w:rsidRDefault="00577DBF">
            <w:pPr>
              <w:pStyle w:val="ConsPlusNormal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Количество новых высокотехнологичных рабочих мест</w:t>
            </w:r>
          </w:p>
        </w:tc>
        <w:tc>
          <w:tcPr>
            <w:tcW w:w="1276" w:type="dxa"/>
            <w:vAlign w:val="center"/>
          </w:tcPr>
          <w:p w:rsidR="008A2633" w:rsidRDefault="00577DB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A2633" w:rsidRDefault="008A2633">
            <w:pPr>
              <w:pStyle w:val="ConsPlusNormal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8A2633" w:rsidRDefault="00577DB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--------------------------------</w:t>
      </w:r>
    </w:p>
    <w:p w:rsidR="008A2633" w:rsidRDefault="00577DBF">
      <w:pPr>
        <w:spacing w:before="2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– 31 декабря года предоставления субсидии;</w:t>
      </w:r>
    </w:p>
    <w:p w:rsidR="008A2633" w:rsidRDefault="00577DBF">
      <w:pPr>
        <w:spacing w:before="2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– 31 декабря года, следующий за годом предоставления субсидии.</w:t>
      </w: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637"/>
        <w:gridCol w:w="3203"/>
      </w:tblGrid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637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8A2633">
        <w:tc>
          <w:tcPr>
            <w:tcW w:w="3231" w:type="dxa"/>
          </w:tcPr>
          <w:p w:rsidR="008A2633" w:rsidRDefault="00577D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2637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 20__ года</w:t>
            </w:r>
          </w:p>
        </w:tc>
      </w:tr>
    </w:tbl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8A2633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5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677"/>
        <w:gridCol w:w="3367"/>
      </w:tblGrid>
      <w:tr w:rsidR="008A2633">
        <w:tc>
          <w:tcPr>
            <w:tcW w:w="9033" w:type="dxa"/>
            <w:gridSpan w:val="4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публикацию (размещение)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сети Интернет информации об участнике отбора на предоставление субсидий из областного бюджета на возмещение затрат образовательных организаций высшего образования,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связанных с развитием инжиниринговых центров</w:t>
            </w:r>
          </w:p>
        </w:tc>
      </w:tr>
      <w:tr w:rsidR="008A2633">
        <w:tc>
          <w:tcPr>
            <w:tcW w:w="9033" w:type="dxa"/>
            <w:gridSpan w:val="4"/>
          </w:tcPr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полное наименование участника отбора)</w:t>
            </w:r>
          </w:p>
          <w:p w:rsidR="008A2633" w:rsidRDefault="008A263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дает письменное согласие на публикацию (размещение) в сети Интернет информации о _______________________________________________________________________,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полное </w:t>
            </w:r>
            <w:r>
              <w:rPr>
                <w:rFonts w:ascii="Times New Roman" w:hAnsi="Times New Roman" w:cs="Times New Roman"/>
              </w:rPr>
              <w:t>наименование участника отбора)</w:t>
            </w:r>
          </w:p>
          <w:p w:rsidR="008A2633" w:rsidRDefault="008A2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подаваемом предложении на участие в отборе, об иной информации о _________________________________________________________________________,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полное наименование участника отбора)</w:t>
            </w:r>
          </w:p>
          <w:p w:rsidR="008A2633" w:rsidRDefault="008A26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A2633" w:rsidRDefault="00577D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связанной с отбором, а также согласие на обработку персональных данных (для физического лица).</w:t>
            </w:r>
          </w:p>
        </w:tc>
      </w:tr>
      <w:tr w:rsidR="008A2633">
        <w:tc>
          <w:tcPr>
            <w:tcW w:w="3402" w:type="dxa"/>
          </w:tcPr>
          <w:p w:rsidR="008A2633" w:rsidRDefault="00577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2264" w:type="dxa"/>
            <w:gridSpan w:val="2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67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8A2633">
        <w:tc>
          <w:tcPr>
            <w:tcW w:w="3402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64" w:type="dxa"/>
            <w:gridSpan w:val="2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(Ф.И.О.)</w:t>
            </w:r>
          </w:p>
        </w:tc>
      </w:tr>
      <w:tr w:rsidR="008A2633">
        <w:tc>
          <w:tcPr>
            <w:tcW w:w="3402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633">
        <w:tc>
          <w:tcPr>
            <w:tcW w:w="3402" w:type="dxa"/>
          </w:tcPr>
          <w:p w:rsidR="008A2633" w:rsidRDefault="00577D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  <w:tc>
          <w:tcPr>
            <w:tcW w:w="1587" w:type="dxa"/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gridSpan w:val="2"/>
          </w:tcPr>
          <w:p w:rsidR="008A2633" w:rsidRDefault="00577D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 20__ года</w:t>
            </w:r>
          </w:p>
        </w:tc>
      </w:tr>
    </w:tbl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2633" w:rsidRDefault="008A26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A2633">
          <w:headerReference w:type="default" r:id="rId21"/>
          <w:pgSz w:w="11905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p w:rsidR="008A2633" w:rsidRDefault="00577DBF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6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Журнал 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регистрации предложений на участие в отборе на предоставление 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субсидий из областного бюджета на возмещение затрат образовательных организаций высшего 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 связанных с развитием инжиниринговых центров</w:t>
      </w:r>
    </w:p>
    <w:p w:rsidR="008A2633" w:rsidRDefault="008A2633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960"/>
        <w:gridCol w:w="2248"/>
        <w:gridCol w:w="2164"/>
        <w:gridCol w:w="2414"/>
        <w:gridCol w:w="2353"/>
        <w:gridCol w:w="2801"/>
      </w:tblGrid>
      <w:tr w:rsidR="008A2633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время поступления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участника отбора, ИНН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 участника отбора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и подпись участника отбора (представителя)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должностного лица, ответственного за прием документов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 о принятом решении (отказано/выдано), номер, дата распоряжения </w:t>
            </w:r>
          </w:p>
        </w:tc>
      </w:tr>
      <w:tr w:rsidR="008A2633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8A2633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8A2633">
      <w:pPr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8" w:name="_GoBack"/>
      <w:bookmarkEnd w:id="18"/>
      <w:r>
        <w:rPr>
          <w:rFonts w:ascii="Times New Roman" w:hAnsi="Times New Roman" w:cs="Times New Roman"/>
        </w:rPr>
        <w:lastRenderedPageBreak/>
        <w:t>Приложение N 7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предоставления субсидий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областного бюджета на возмещение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затрат образовательных организаций высшего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образования, связанных с развитием </w:t>
      </w:r>
    </w:p>
    <w:p w:rsidR="008A2633" w:rsidRDefault="00577DB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инжиниринговых центров</w:t>
      </w:r>
    </w:p>
    <w:p w:rsidR="008A2633" w:rsidRDefault="008A2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633" w:rsidRDefault="00577D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Сводная ведомость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оценки предложений на участие в отборе на предоставление 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субсидий из областного бюджета на возмещение затрат образовательных организаций высшего образования,</w:t>
      </w:r>
    </w:p>
    <w:p w:rsidR="008A2633" w:rsidRDefault="00577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развитием инжиниринговых центров</w:t>
      </w:r>
    </w:p>
    <w:p w:rsidR="008A2633" w:rsidRDefault="008A263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93"/>
        <w:gridCol w:w="850"/>
        <w:gridCol w:w="1261"/>
        <w:gridCol w:w="1430"/>
        <w:gridCol w:w="775"/>
        <w:gridCol w:w="990"/>
        <w:gridCol w:w="909"/>
        <w:gridCol w:w="795"/>
        <w:gridCol w:w="1357"/>
        <w:gridCol w:w="1287"/>
        <w:gridCol w:w="792"/>
        <w:gridCol w:w="766"/>
        <w:gridCol w:w="836"/>
        <w:gridCol w:w="1098"/>
      </w:tblGrid>
      <w:tr w:rsidR="008A2633">
        <w:trPr>
          <w:trHeight w:val="821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N п/п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Наименование участника отбора, ИНН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Номер предложения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Значения показателей за период с 1 января года предоставления субсидии 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по 1 число месяца подачи предложения для участия в отборе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Обязательство участника отбора по состоянию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на конец года следующего за годом 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предоставления субсидии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Итоговое количество набранных баллов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Порядковый номер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 рейтинге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33" w:rsidRDefault="00577DB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Размер предоставляемой субсидии (руб.)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2633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8A2633">
            <w:pPr>
              <w:rPr>
                <w:sz w:val="12"/>
                <w:szCs w:val="12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8A2633">
            <w:pPr>
              <w:rPr>
                <w:sz w:val="12"/>
                <w:szCs w:val="12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8A2633">
            <w:pPr>
              <w:rPr>
                <w:sz w:val="12"/>
                <w:szCs w:val="1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Количество разработанных технологий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высокотехноло-гичной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продукции (ед.)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Количество патентов (заявок на патенты) по областям, определяемым приоритетами научно-технологического развития Российской Федерации, зарегистрированных в Российской Федерации и (или) имеющих правовую охрану за рубежом, в том числе с разбивкой на изобретен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ия, полезные модели, промышленные образцы, программы для электронных вычислительных машин (ед.) 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Количество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новых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высокотех-нологичных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рабочих мест (ед.)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Доля внебюджетных средств в общем объеме финансового обеспечения программы деятельности центра (%)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млн руб.)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Объем доходов от разработок и научных исследований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(млн руб.)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white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Количество набранных баллов </w:t>
            </w:r>
          </w:p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Объем оказанных услуг инжиниринговым центром (млн руб.)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Количество </w:t>
            </w:r>
          </w:p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новых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высокотех-нологичных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рабочих мест (ед.)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Количество набранных баллов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633" w:rsidRDefault="008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2633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633" w:rsidRDefault="0057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</w:tr>
    </w:tbl>
    <w:p w:rsidR="008A2633" w:rsidRDefault="008A2633">
      <w:pPr>
        <w:rPr>
          <w:rFonts w:ascii="Times New Roman" w:hAnsi="Times New Roman" w:cs="Times New Roman"/>
        </w:rPr>
      </w:pPr>
    </w:p>
    <w:sectPr w:rsidR="008A2633">
      <w:pgSz w:w="16838" w:h="11905" w:orient="landscape"/>
      <w:pgMar w:top="1701" w:right="1134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633" w:rsidRDefault="00577DBF">
      <w:pPr>
        <w:spacing w:after="0" w:line="240" w:lineRule="auto"/>
      </w:pPr>
      <w:r>
        <w:separator/>
      </w:r>
    </w:p>
  </w:endnote>
  <w:endnote w:type="continuationSeparator" w:id="0">
    <w:p w:rsidR="008A2633" w:rsidRDefault="005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633" w:rsidRDefault="00577DBF">
      <w:pPr>
        <w:spacing w:after="0" w:line="240" w:lineRule="auto"/>
      </w:pPr>
      <w:r>
        <w:separator/>
      </w:r>
    </w:p>
  </w:footnote>
  <w:footnote w:type="continuationSeparator" w:id="0">
    <w:p w:rsidR="008A2633" w:rsidRDefault="0057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223472"/>
      <w:docPartObj>
        <w:docPartGallery w:val="Page Numbers (Top of Page)"/>
        <w:docPartUnique/>
      </w:docPartObj>
    </w:sdtPr>
    <w:sdtEndPr/>
    <w:sdtContent>
      <w:p w:rsidR="008A2633" w:rsidRDefault="008A2633">
        <w:pPr>
          <w:pStyle w:val="ab"/>
          <w:jc w:val="center"/>
        </w:pPr>
      </w:p>
      <w:p w:rsidR="008A2633" w:rsidRDefault="008A2633">
        <w:pPr>
          <w:pStyle w:val="ab"/>
          <w:jc w:val="center"/>
        </w:pPr>
      </w:p>
      <w:p w:rsidR="008A2633" w:rsidRDefault="00577DBF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A2633" w:rsidRDefault="008A26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76A60"/>
    <w:multiLevelType w:val="hybridMultilevel"/>
    <w:tmpl w:val="7808290E"/>
    <w:lvl w:ilvl="0" w:tplc="6BE21C1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D30EE9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C72AAE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E505E0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8F8DD9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68FCFA3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0FA52A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EAA0943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F92CC74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6F0D3C"/>
    <w:multiLevelType w:val="hybridMultilevel"/>
    <w:tmpl w:val="F272BAF8"/>
    <w:lvl w:ilvl="0" w:tplc="6B3EB1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42CF5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4C876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70F6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8E31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7D04B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5C2C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EE13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AAC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ACB3DF6"/>
    <w:multiLevelType w:val="hybridMultilevel"/>
    <w:tmpl w:val="690C8806"/>
    <w:lvl w:ilvl="0" w:tplc="EBA6DDC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345060A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0130E32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18DE56E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C09815A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52AE752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C0045E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734081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589A6D2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1367B54"/>
    <w:multiLevelType w:val="hybridMultilevel"/>
    <w:tmpl w:val="2CD8C958"/>
    <w:lvl w:ilvl="0" w:tplc="EAB49F7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7572234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1E76F2F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5A604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7FC96C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73BA246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53CB90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A4A0268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645C7F8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18158B"/>
    <w:multiLevelType w:val="hybridMultilevel"/>
    <w:tmpl w:val="311C75E6"/>
    <w:lvl w:ilvl="0" w:tplc="5E1E005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F4143BF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1388A1E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9A86741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2624B80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9A619F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0E2BD5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A97C63C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1AA252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0A82576"/>
    <w:multiLevelType w:val="hybridMultilevel"/>
    <w:tmpl w:val="A134C122"/>
    <w:lvl w:ilvl="0" w:tplc="C00633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FE93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D4F4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75839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9611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007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00E7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0AB8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834C1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33"/>
    <w:rsid w:val="00577DBF"/>
    <w:rsid w:val="008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3B91"/>
  <w15:docId w15:val="{1EC98FF8-923F-4995-A9AA-118935DC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message-time">
    <w:name w:val="message-time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F72C834787063B0ED63B3B4A106A36B8447B04FAB34A4FEA3800EEC7B45E265D63C8FA079606240A6D73B61AA12CB66096D179CC1D600O" TargetMode="External"/><Relationship Id="rId13" Type="http://schemas.openxmlformats.org/officeDocument/2006/relationships/hyperlink" Target="consultantplus://offline/ref=98F6CEBE6648D8B150B5B8F332F75F8EACE134720DE373BEC4F98382543011387B78D55B528BE62E86FACA6A29F89A8FW8oFO" TargetMode="External"/><Relationship Id="rId18" Type="http://schemas.openxmlformats.org/officeDocument/2006/relationships/hyperlink" Target="consultantplus://offline/ref=9934E84D51B4828773D18867D9984B07F990908A568F47550EE77C27DD26D85FE8D4CEE97CD20BD689F5B53761tAw9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F6CEBE6648D8B150B5B8F332F75F8EACE134720DE373BEC4F98382543011387B78D54952D3EA2B86EDC8623CAECBC9D91F276C51A0D6461FC4AAW6o8O" TargetMode="External"/><Relationship Id="rId17" Type="http://schemas.openxmlformats.org/officeDocument/2006/relationships/hyperlink" Target="consultantplus://offline/ref=F0B984BD6DE26BBF7424289036A93733443A64793FA18F511BB4B796E9EAD19A1DA9BC9A96B4AD333B28B030B7239EC2EC34DF40077E6DA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B984BD6DE26BBF7424289036A93733443A64793FA18F511BB4B796E9EAD19A1DA9BC9A96B6AB333B28B030B7239EC2EC34DF40077E6DA7J" TargetMode="External"/><Relationship Id="rId20" Type="http://schemas.openxmlformats.org/officeDocument/2006/relationships/hyperlink" Target="consultantplus://offline/ref=FDC7264C253E84F9DF648869F78F2FEB314245C0868BBE26C906415B244FD886E3D14513137C7BBDF63EBB43BFF1E26DA857B961EC1E212DE63AADU96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F6CEBE6648D8B150B5B8F332F75F8EACE134720DE373BEC4F98382543011387B78D55B528BE62E86FACA6A29F89A8FW8o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F6CEBE6648D8B150B5B8F332F75F8EACE134720DE373BEC4F98382543011387B78D54952D3EA2B86EDC8623CAECBC9D91F276C51A0D6461FC4AAW6o8O" TargetMode="External"/><Relationship Id="rId19" Type="http://schemas.openxmlformats.org/officeDocument/2006/relationships/hyperlink" Target="consultantplus://offline/ref=9934E84D51B4828773D18867D9984B07FC919F86508747550EE77C27DD26D85FE8D4CEE97CD20BD689F5B53761tAw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5F72C834787063B0ED63B3B4A106A36B8246B142A934A4FEA3800EEC7B45E265D63C88A4733D3850A29E6C69B617DC78027317D90FO" TargetMode="External"/><Relationship Id="rId14" Type="http://schemas.openxmlformats.org/officeDocument/2006/relationships/hyperlink" Target="consultantplus://offline/ref=98F6CEBE6648D8B150B5B8F332F75F8EACE134720DE373BEC4F98382543011387B78D54952D3EA2B86EDC8623CAECBC9D91F276C51A0D6461FC4AAW6o8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757B-BD02-48C8-BEBA-1458DAF1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8719</Words>
  <Characters>49700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Горбатюк Дарья Юрьевна</cp:lastModifiedBy>
  <cp:revision>2</cp:revision>
  <dcterms:created xsi:type="dcterms:W3CDTF">2023-10-24T15:14:00Z</dcterms:created>
  <dcterms:modified xsi:type="dcterms:W3CDTF">2023-10-24T15:14:00Z</dcterms:modified>
</cp:coreProperties>
</file>